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59" w:rsidRDefault="00B90559" w:rsidP="00B90559">
      <w:pPr>
        <w:pStyle w:val="511"/>
        <w:widowControl w:val="0"/>
        <w:tabs>
          <w:tab w:val="left" w:pos="6096"/>
        </w:tabs>
        <w:spacing w:before="0" w:after="0" w:line="360" w:lineRule="auto"/>
        <w:jc w:val="center"/>
        <w:outlineLvl w:val="4"/>
        <w:rPr>
          <w:b/>
          <w:sz w:val="24"/>
          <w:szCs w:val="24"/>
          <w:lang w:val="ru-RU"/>
        </w:rPr>
      </w:pPr>
    </w:p>
    <w:p w:rsidR="00AA330A" w:rsidRPr="00AA330A" w:rsidRDefault="00AA330A" w:rsidP="00AA330A">
      <w:pPr>
        <w:pStyle w:val="12"/>
        <w:rPr>
          <w:lang w:val="ru-RU"/>
        </w:rPr>
      </w:pPr>
    </w:p>
    <w:p w:rsidR="00264CD3" w:rsidRPr="003F5BB9" w:rsidRDefault="003B1471" w:rsidP="00B90559">
      <w:pPr>
        <w:pStyle w:val="511"/>
        <w:widowControl w:val="0"/>
        <w:tabs>
          <w:tab w:val="left" w:pos="6096"/>
        </w:tabs>
        <w:spacing w:before="0" w:after="0" w:line="360" w:lineRule="auto"/>
        <w:jc w:val="center"/>
        <w:outlineLvl w:val="4"/>
        <w:rPr>
          <w:b/>
          <w:sz w:val="24"/>
          <w:szCs w:val="24"/>
          <w:lang w:val="ru-RU"/>
        </w:rPr>
      </w:pPr>
      <w:r w:rsidRPr="003F5BB9">
        <w:rPr>
          <w:b/>
          <w:sz w:val="24"/>
          <w:szCs w:val="24"/>
          <w:lang w:val="ru-RU"/>
        </w:rPr>
        <w:t>ИНСТРУКЦИЯ</w:t>
      </w:r>
    </w:p>
    <w:p w:rsidR="00264CD3" w:rsidRPr="003F5BB9" w:rsidRDefault="003B1471" w:rsidP="00B90559">
      <w:pPr>
        <w:pStyle w:val="12"/>
        <w:widowControl w:val="0"/>
        <w:spacing w:line="360" w:lineRule="auto"/>
        <w:jc w:val="center"/>
        <w:rPr>
          <w:b/>
          <w:sz w:val="24"/>
          <w:szCs w:val="24"/>
          <w:lang w:val="ru-RU"/>
        </w:rPr>
      </w:pPr>
      <w:r w:rsidRPr="003F5BB9">
        <w:rPr>
          <w:b/>
          <w:sz w:val="24"/>
          <w:szCs w:val="24"/>
          <w:lang w:val="ru-RU"/>
        </w:rPr>
        <w:t xml:space="preserve">ПО МЕДИЦИНСКОМУ ПРИМЕНЕНИЮ ЛЕКАРСТВЕННОГО ПРЕПАРАТА </w:t>
      </w:r>
    </w:p>
    <w:p w:rsidR="00F43088" w:rsidRPr="003F5BB9" w:rsidRDefault="003B1471" w:rsidP="00B90559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3F5BB9">
        <w:rPr>
          <w:b/>
          <w:sz w:val="24"/>
          <w:szCs w:val="24"/>
        </w:rPr>
        <w:t>ЦИПРОЛЕТ</w:t>
      </w:r>
      <w:r w:rsidRPr="003F5BB9">
        <w:rPr>
          <w:b/>
          <w:sz w:val="24"/>
          <w:szCs w:val="24"/>
          <w:vertAlign w:val="superscript"/>
        </w:rPr>
        <w:t>®</w:t>
      </w:r>
      <w:r w:rsidRPr="003F5BB9">
        <w:rPr>
          <w:b/>
          <w:sz w:val="24"/>
          <w:szCs w:val="24"/>
        </w:rPr>
        <w:t xml:space="preserve"> </w:t>
      </w:r>
    </w:p>
    <w:p w:rsidR="00A768B6" w:rsidRPr="003F5BB9" w:rsidRDefault="00A768B6" w:rsidP="00B90559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264CD3" w:rsidRPr="00BE4C47" w:rsidRDefault="00264CD3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3F5BB9">
        <w:rPr>
          <w:b/>
          <w:sz w:val="24"/>
          <w:szCs w:val="24"/>
        </w:rPr>
        <w:t>Регистрационный номер</w:t>
      </w:r>
      <w:r w:rsidR="00F425C2" w:rsidRPr="003F5BB9">
        <w:rPr>
          <w:b/>
          <w:sz w:val="24"/>
          <w:szCs w:val="24"/>
        </w:rPr>
        <w:t>:</w:t>
      </w:r>
      <w:r w:rsidRPr="003F5BB9">
        <w:rPr>
          <w:b/>
          <w:sz w:val="24"/>
          <w:szCs w:val="24"/>
        </w:rPr>
        <w:t xml:space="preserve"> </w:t>
      </w:r>
      <w:r w:rsidR="00AA330A">
        <w:rPr>
          <w:b/>
          <w:sz w:val="24"/>
          <w:szCs w:val="24"/>
        </w:rPr>
        <w:t xml:space="preserve">П </w:t>
      </w:r>
      <w:r w:rsidR="00AA330A">
        <w:rPr>
          <w:b/>
          <w:sz w:val="24"/>
          <w:szCs w:val="24"/>
          <w:lang w:val="en-US"/>
        </w:rPr>
        <w:t>N</w:t>
      </w:r>
      <w:r w:rsidR="00AA330A" w:rsidRPr="00BE4C47">
        <w:rPr>
          <w:b/>
          <w:sz w:val="24"/>
          <w:szCs w:val="24"/>
        </w:rPr>
        <w:t>016161/01</w:t>
      </w:r>
    </w:p>
    <w:p w:rsidR="00264CD3" w:rsidRPr="003F5BB9" w:rsidRDefault="00264CD3" w:rsidP="00B90559">
      <w:pPr>
        <w:widowControl w:val="0"/>
        <w:spacing w:line="360" w:lineRule="auto"/>
        <w:jc w:val="both"/>
        <w:rPr>
          <w:sz w:val="24"/>
          <w:szCs w:val="24"/>
          <w:vertAlign w:val="superscript"/>
        </w:rPr>
      </w:pPr>
      <w:r w:rsidRPr="003F5BB9">
        <w:rPr>
          <w:b/>
          <w:sz w:val="24"/>
          <w:szCs w:val="24"/>
        </w:rPr>
        <w:t>Торговое название препарата:</w:t>
      </w:r>
      <w:r w:rsidRPr="003F5BB9">
        <w:rPr>
          <w:sz w:val="24"/>
          <w:szCs w:val="24"/>
        </w:rPr>
        <w:t xml:space="preserve"> </w:t>
      </w:r>
      <w:r w:rsidR="00614037" w:rsidRPr="003F5BB9">
        <w:rPr>
          <w:sz w:val="24"/>
          <w:szCs w:val="24"/>
        </w:rPr>
        <w:t>Ципролет</w:t>
      </w:r>
      <w:r w:rsidR="00614037" w:rsidRPr="003F5BB9">
        <w:rPr>
          <w:sz w:val="24"/>
          <w:szCs w:val="24"/>
          <w:vertAlign w:val="superscript"/>
        </w:rPr>
        <w:t>®</w:t>
      </w:r>
    </w:p>
    <w:p w:rsidR="00264CD3" w:rsidRPr="003F5BB9" w:rsidRDefault="00264CD3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b/>
          <w:sz w:val="24"/>
          <w:szCs w:val="24"/>
        </w:rPr>
        <w:t xml:space="preserve">Международное непатентованное </w:t>
      </w:r>
      <w:r w:rsidR="00615167">
        <w:rPr>
          <w:b/>
          <w:sz w:val="24"/>
          <w:szCs w:val="24"/>
        </w:rPr>
        <w:t>наименование</w:t>
      </w:r>
      <w:r w:rsidRPr="003F5BB9">
        <w:rPr>
          <w:b/>
          <w:sz w:val="24"/>
          <w:szCs w:val="24"/>
        </w:rPr>
        <w:t xml:space="preserve"> препарата:</w:t>
      </w:r>
      <w:r w:rsidRPr="003F5BB9">
        <w:rPr>
          <w:sz w:val="24"/>
          <w:szCs w:val="24"/>
        </w:rPr>
        <w:t xml:space="preserve"> </w:t>
      </w:r>
      <w:r w:rsidR="00614037" w:rsidRPr="003F5BB9">
        <w:rPr>
          <w:sz w:val="24"/>
          <w:szCs w:val="24"/>
        </w:rPr>
        <w:t>ципрофлоксацин</w:t>
      </w:r>
      <w:r w:rsidR="00DF165C" w:rsidRPr="003F5BB9">
        <w:rPr>
          <w:sz w:val="24"/>
          <w:szCs w:val="24"/>
        </w:rPr>
        <w:t>.</w:t>
      </w:r>
    </w:p>
    <w:p w:rsidR="00F5624F" w:rsidRPr="00FB4763" w:rsidRDefault="00DB5B19" w:rsidP="00B90559">
      <w:pPr>
        <w:widowControl w:val="0"/>
        <w:spacing w:line="360" w:lineRule="auto"/>
        <w:rPr>
          <w:sz w:val="24"/>
          <w:szCs w:val="24"/>
        </w:rPr>
      </w:pPr>
      <w:r w:rsidRPr="003F5BB9">
        <w:rPr>
          <w:b/>
          <w:spacing w:val="-6"/>
          <w:sz w:val="24"/>
          <w:szCs w:val="24"/>
        </w:rPr>
        <w:t>Лекарственная форма</w:t>
      </w:r>
      <w:r w:rsidR="003009A2" w:rsidRPr="003F5BB9">
        <w:rPr>
          <w:b/>
          <w:spacing w:val="-6"/>
          <w:sz w:val="24"/>
          <w:szCs w:val="24"/>
        </w:rPr>
        <w:t xml:space="preserve">: </w:t>
      </w:r>
      <w:r w:rsidR="000248AD" w:rsidRPr="003F5BB9">
        <w:rPr>
          <w:sz w:val="24"/>
          <w:szCs w:val="24"/>
        </w:rPr>
        <w:t>таблетк</w:t>
      </w:r>
      <w:r w:rsidR="00854B86" w:rsidRPr="003F5BB9">
        <w:rPr>
          <w:sz w:val="24"/>
          <w:szCs w:val="24"/>
        </w:rPr>
        <w:t>и</w:t>
      </w:r>
      <w:r w:rsidR="000248AD" w:rsidRPr="003F5BB9">
        <w:rPr>
          <w:sz w:val="24"/>
          <w:szCs w:val="24"/>
        </w:rPr>
        <w:t>, покрыт</w:t>
      </w:r>
      <w:r w:rsidR="00854B86" w:rsidRPr="003F5BB9">
        <w:rPr>
          <w:sz w:val="24"/>
          <w:szCs w:val="24"/>
        </w:rPr>
        <w:t>ые</w:t>
      </w:r>
      <w:r w:rsidR="000248AD" w:rsidRPr="003F5BB9">
        <w:rPr>
          <w:sz w:val="24"/>
          <w:szCs w:val="24"/>
        </w:rPr>
        <w:t xml:space="preserve"> пленочной оболочкой</w:t>
      </w:r>
      <w:r w:rsidR="00FB4763">
        <w:rPr>
          <w:sz w:val="24"/>
          <w:szCs w:val="24"/>
        </w:rPr>
        <w:t>.</w:t>
      </w:r>
    </w:p>
    <w:p w:rsidR="00DB5B19" w:rsidRPr="003F5BB9" w:rsidRDefault="00264CD3" w:rsidP="00B90559">
      <w:pPr>
        <w:widowControl w:val="0"/>
        <w:tabs>
          <w:tab w:val="left" w:pos="5812"/>
        </w:tabs>
        <w:spacing w:line="360" w:lineRule="auto"/>
        <w:jc w:val="both"/>
        <w:rPr>
          <w:b/>
          <w:sz w:val="24"/>
          <w:szCs w:val="24"/>
        </w:rPr>
      </w:pPr>
      <w:r w:rsidRPr="003F5BB9">
        <w:rPr>
          <w:b/>
          <w:sz w:val="24"/>
          <w:szCs w:val="24"/>
        </w:rPr>
        <w:t>С</w:t>
      </w:r>
      <w:r w:rsidR="00B02D6E" w:rsidRPr="003F5BB9">
        <w:rPr>
          <w:b/>
          <w:sz w:val="24"/>
          <w:szCs w:val="24"/>
        </w:rPr>
        <w:t>остав</w:t>
      </w:r>
    </w:p>
    <w:p w:rsidR="006C6FF9" w:rsidRPr="003F5BB9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sz w:val="24"/>
          <w:szCs w:val="24"/>
        </w:rPr>
        <w:t xml:space="preserve">Каждая </w:t>
      </w:r>
      <w:r w:rsidRPr="00FB4763">
        <w:rPr>
          <w:sz w:val="24"/>
          <w:szCs w:val="24"/>
          <w:u w:val="single"/>
        </w:rPr>
        <w:t>таблетка 250 мг, покрытая пленочной оболочкой</w:t>
      </w:r>
      <w:r w:rsidR="00483E49" w:rsidRPr="003F5BB9">
        <w:rPr>
          <w:sz w:val="24"/>
          <w:szCs w:val="24"/>
        </w:rPr>
        <w:t>,</w:t>
      </w:r>
      <w:r w:rsidRPr="003F5BB9">
        <w:rPr>
          <w:sz w:val="24"/>
          <w:szCs w:val="24"/>
        </w:rPr>
        <w:t xml:space="preserve"> содержит:</w:t>
      </w:r>
    </w:p>
    <w:p w:rsidR="00B8008A" w:rsidRPr="003F5BB9" w:rsidRDefault="00A46A5E" w:rsidP="00B90559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Д</w:t>
      </w:r>
      <w:r w:rsidR="00A768B6" w:rsidRPr="003F5BB9">
        <w:rPr>
          <w:i/>
          <w:sz w:val="24"/>
          <w:szCs w:val="24"/>
        </w:rPr>
        <w:t>ействующее</w:t>
      </w:r>
      <w:r w:rsidR="006C6FF9" w:rsidRPr="003F5BB9">
        <w:rPr>
          <w:i/>
          <w:sz w:val="24"/>
          <w:szCs w:val="24"/>
        </w:rPr>
        <w:t xml:space="preserve"> вещество: </w:t>
      </w:r>
      <w:r w:rsidR="006C6FF9" w:rsidRPr="003F5BB9">
        <w:rPr>
          <w:sz w:val="24"/>
          <w:szCs w:val="24"/>
        </w:rPr>
        <w:t>ципрофлокс</w:t>
      </w:r>
      <w:r w:rsidR="00B8008A" w:rsidRPr="003F5BB9">
        <w:rPr>
          <w:sz w:val="24"/>
          <w:szCs w:val="24"/>
        </w:rPr>
        <w:t>ацина гидрохлорида моногидрат</w:t>
      </w:r>
      <w:r w:rsidR="006C6FF9" w:rsidRPr="003F5BB9">
        <w:rPr>
          <w:sz w:val="24"/>
          <w:szCs w:val="24"/>
        </w:rPr>
        <w:t xml:space="preserve"> 291,106 мг, эквив</w:t>
      </w:r>
      <w:r w:rsidR="0059390D" w:rsidRPr="003F5BB9">
        <w:rPr>
          <w:sz w:val="24"/>
          <w:szCs w:val="24"/>
        </w:rPr>
        <w:t>алентно ципрофлоксацину 250 мг</w:t>
      </w:r>
      <w:r>
        <w:rPr>
          <w:sz w:val="24"/>
          <w:szCs w:val="24"/>
        </w:rPr>
        <w:t>.</w:t>
      </w:r>
    </w:p>
    <w:p w:rsidR="00EB4C4C" w:rsidRPr="003F5BB9" w:rsidRDefault="00A46A5E" w:rsidP="00B90559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В</w:t>
      </w:r>
      <w:r w:rsidR="006C6FF9" w:rsidRPr="003F5BB9">
        <w:rPr>
          <w:i/>
          <w:sz w:val="24"/>
          <w:szCs w:val="24"/>
        </w:rPr>
        <w:t>спомогательные вещества:</w:t>
      </w:r>
      <w:r w:rsidR="001E1DF5" w:rsidRPr="003F5BB9">
        <w:rPr>
          <w:sz w:val="24"/>
          <w:szCs w:val="24"/>
        </w:rPr>
        <w:t xml:space="preserve"> крахмал кукурузный </w:t>
      </w:r>
      <w:r w:rsidR="006C6FF9" w:rsidRPr="003F5BB9">
        <w:rPr>
          <w:sz w:val="24"/>
          <w:szCs w:val="24"/>
        </w:rPr>
        <w:t>50,323 мг, целлюлоза</w:t>
      </w:r>
      <w:r w:rsidR="001E1DF5" w:rsidRPr="003F5BB9">
        <w:rPr>
          <w:sz w:val="24"/>
          <w:szCs w:val="24"/>
        </w:rPr>
        <w:t xml:space="preserve"> </w:t>
      </w:r>
      <w:r w:rsidR="006C6FF9" w:rsidRPr="003F5BB9">
        <w:rPr>
          <w:sz w:val="24"/>
          <w:szCs w:val="24"/>
        </w:rPr>
        <w:t>микрокристалл</w:t>
      </w:r>
      <w:r w:rsidR="00B8008A" w:rsidRPr="003F5BB9">
        <w:rPr>
          <w:sz w:val="24"/>
          <w:szCs w:val="24"/>
        </w:rPr>
        <w:t xml:space="preserve">ическая </w:t>
      </w:r>
      <w:r w:rsidR="006C6FF9" w:rsidRPr="003F5BB9">
        <w:rPr>
          <w:sz w:val="24"/>
          <w:szCs w:val="24"/>
        </w:rPr>
        <w:t>7,</w:t>
      </w:r>
      <w:r w:rsidR="00A768B6" w:rsidRPr="003F5BB9">
        <w:rPr>
          <w:sz w:val="24"/>
          <w:szCs w:val="24"/>
        </w:rPr>
        <w:t>486 мг, кроскармеллоза натрия 10,000 мг, крахмал кукурузный</w:t>
      </w:r>
      <w:r w:rsidR="006C6FF9" w:rsidRPr="003F5BB9">
        <w:rPr>
          <w:sz w:val="24"/>
          <w:szCs w:val="24"/>
        </w:rPr>
        <w:t xml:space="preserve"> 7,5</w:t>
      </w:r>
      <w:r>
        <w:rPr>
          <w:sz w:val="24"/>
          <w:szCs w:val="24"/>
        </w:rPr>
        <w:t>7</w:t>
      </w:r>
      <w:r w:rsidR="006C6FF9" w:rsidRPr="003F5BB9">
        <w:rPr>
          <w:sz w:val="24"/>
          <w:szCs w:val="24"/>
        </w:rPr>
        <w:t xml:space="preserve">1 </w:t>
      </w:r>
      <w:r w:rsidR="00A768B6" w:rsidRPr="003F5BB9">
        <w:rPr>
          <w:sz w:val="24"/>
          <w:szCs w:val="24"/>
        </w:rPr>
        <w:t xml:space="preserve">мг, кремния диоксид коллоидный 5,000 мг, тальк </w:t>
      </w:r>
      <w:r w:rsidR="00B8008A" w:rsidRPr="003F5BB9">
        <w:rPr>
          <w:sz w:val="24"/>
          <w:szCs w:val="24"/>
        </w:rPr>
        <w:t xml:space="preserve">5,000 мг, магния стеарат </w:t>
      </w:r>
      <w:r w:rsidR="006C6FF9" w:rsidRPr="003F5BB9">
        <w:rPr>
          <w:sz w:val="24"/>
          <w:szCs w:val="24"/>
        </w:rPr>
        <w:t>3,514 мг.</w:t>
      </w:r>
    </w:p>
    <w:p w:rsidR="00A768B6" w:rsidRPr="003F5BB9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i/>
          <w:sz w:val="24"/>
          <w:szCs w:val="24"/>
        </w:rPr>
        <w:t>Оболочка:</w:t>
      </w:r>
      <w:r w:rsidR="00B8008A" w:rsidRPr="003F5BB9">
        <w:rPr>
          <w:sz w:val="24"/>
          <w:szCs w:val="24"/>
        </w:rPr>
        <w:t xml:space="preserve"> гипромеллоза (6</w:t>
      </w:r>
      <w:r w:rsidR="00A768B6" w:rsidRPr="003F5BB9">
        <w:rPr>
          <w:sz w:val="24"/>
          <w:szCs w:val="24"/>
        </w:rPr>
        <w:t xml:space="preserve"> </w:t>
      </w:r>
      <w:r w:rsidR="00A768B6" w:rsidRPr="003F5BB9">
        <w:rPr>
          <w:sz w:val="24"/>
          <w:szCs w:val="24"/>
          <w:lang w:val="en-US"/>
        </w:rPr>
        <w:t>cps</w:t>
      </w:r>
      <w:r w:rsidR="00A768B6" w:rsidRPr="003F5BB9">
        <w:rPr>
          <w:sz w:val="24"/>
          <w:szCs w:val="24"/>
        </w:rPr>
        <w:t xml:space="preserve">) 4,800 мг, </w:t>
      </w:r>
      <w:proofErr w:type="spellStart"/>
      <w:r w:rsidR="00A768B6" w:rsidRPr="003F5BB9">
        <w:rPr>
          <w:sz w:val="24"/>
          <w:szCs w:val="24"/>
        </w:rPr>
        <w:t>сорбиновая</w:t>
      </w:r>
      <w:proofErr w:type="spellEnd"/>
      <w:r w:rsidR="00A768B6" w:rsidRPr="003F5BB9">
        <w:rPr>
          <w:sz w:val="24"/>
          <w:szCs w:val="24"/>
        </w:rPr>
        <w:t xml:space="preserve"> кислота</w:t>
      </w:r>
      <w:r w:rsidRPr="003F5BB9">
        <w:rPr>
          <w:sz w:val="24"/>
          <w:szCs w:val="24"/>
        </w:rPr>
        <w:t xml:space="preserve"> 0,080 мг, тит</w:t>
      </w:r>
      <w:r w:rsidR="00B8008A" w:rsidRPr="003F5BB9">
        <w:rPr>
          <w:sz w:val="24"/>
          <w:szCs w:val="24"/>
        </w:rPr>
        <w:t xml:space="preserve">ана диоксид 2,000 мг, </w:t>
      </w:r>
      <w:r w:rsidR="001E1DF5" w:rsidRPr="003F5BB9">
        <w:rPr>
          <w:sz w:val="24"/>
          <w:szCs w:val="24"/>
        </w:rPr>
        <w:t xml:space="preserve">тальк 1,600 мг, макрогол-6000 </w:t>
      </w:r>
      <w:r w:rsidR="00A768B6" w:rsidRPr="003F5BB9">
        <w:rPr>
          <w:sz w:val="24"/>
          <w:szCs w:val="24"/>
        </w:rPr>
        <w:t xml:space="preserve">1,360 мг, полисорбат-80 </w:t>
      </w:r>
      <w:r w:rsidR="00B8008A" w:rsidRPr="003F5BB9">
        <w:rPr>
          <w:sz w:val="24"/>
          <w:szCs w:val="24"/>
        </w:rPr>
        <w:t xml:space="preserve">0,080 мг, </w:t>
      </w:r>
      <w:proofErr w:type="spellStart"/>
      <w:r w:rsidR="00B8008A" w:rsidRPr="003F5BB9">
        <w:rPr>
          <w:sz w:val="24"/>
          <w:szCs w:val="24"/>
        </w:rPr>
        <w:t>диметикон</w:t>
      </w:r>
      <w:proofErr w:type="spellEnd"/>
      <w:r w:rsidRPr="003F5BB9">
        <w:rPr>
          <w:sz w:val="24"/>
          <w:szCs w:val="24"/>
        </w:rPr>
        <w:t xml:space="preserve"> 0,080</w:t>
      </w:r>
      <w:r w:rsidR="0059390D" w:rsidRPr="003F5BB9">
        <w:rPr>
          <w:sz w:val="24"/>
          <w:szCs w:val="24"/>
        </w:rPr>
        <w:t> </w:t>
      </w:r>
      <w:r w:rsidRPr="003F5BB9">
        <w:rPr>
          <w:sz w:val="24"/>
          <w:szCs w:val="24"/>
        </w:rPr>
        <w:t>мг.</w:t>
      </w:r>
    </w:p>
    <w:p w:rsidR="006C6FF9" w:rsidRPr="003F5BB9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sz w:val="24"/>
          <w:szCs w:val="24"/>
        </w:rPr>
        <w:t xml:space="preserve">Каждая </w:t>
      </w:r>
      <w:r w:rsidRPr="00FB4763">
        <w:rPr>
          <w:sz w:val="24"/>
          <w:szCs w:val="24"/>
          <w:u w:val="single"/>
        </w:rPr>
        <w:t>таблетка 500 мг, покрытая пленочной оболочкой</w:t>
      </w:r>
      <w:r w:rsidR="00A768B6" w:rsidRPr="003F5BB9">
        <w:rPr>
          <w:sz w:val="24"/>
          <w:szCs w:val="24"/>
        </w:rPr>
        <w:t>,</w:t>
      </w:r>
      <w:r w:rsidRPr="003F5BB9">
        <w:rPr>
          <w:sz w:val="24"/>
          <w:szCs w:val="24"/>
        </w:rPr>
        <w:t xml:space="preserve"> содержит:</w:t>
      </w:r>
    </w:p>
    <w:p w:rsidR="00B8008A" w:rsidRPr="003F5BB9" w:rsidRDefault="00DC7750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i/>
          <w:sz w:val="24"/>
          <w:szCs w:val="24"/>
        </w:rPr>
        <w:t>Действующее</w:t>
      </w:r>
      <w:r w:rsidR="006C6FF9" w:rsidRPr="003F5BB9">
        <w:rPr>
          <w:i/>
          <w:sz w:val="24"/>
          <w:szCs w:val="24"/>
        </w:rPr>
        <w:t xml:space="preserve"> вещество: </w:t>
      </w:r>
      <w:r w:rsidR="006C6FF9" w:rsidRPr="003F5BB9">
        <w:rPr>
          <w:sz w:val="24"/>
          <w:szCs w:val="24"/>
        </w:rPr>
        <w:t>ципрофлок</w:t>
      </w:r>
      <w:r w:rsidR="00B8008A" w:rsidRPr="003F5BB9">
        <w:rPr>
          <w:sz w:val="24"/>
          <w:szCs w:val="24"/>
        </w:rPr>
        <w:t>сацина гидрохлорида моногидрат</w:t>
      </w:r>
      <w:r w:rsidR="006C6FF9" w:rsidRPr="003F5BB9">
        <w:rPr>
          <w:sz w:val="24"/>
          <w:szCs w:val="24"/>
        </w:rPr>
        <w:t xml:space="preserve"> 582,211 мг, эквивалентно ципрофлоксацину 500 мг.</w:t>
      </w:r>
    </w:p>
    <w:p w:rsidR="00EB4C4C" w:rsidRPr="003F5BB9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i/>
          <w:sz w:val="24"/>
          <w:szCs w:val="24"/>
        </w:rPr>
        <w:t>Вспомогательные вещества:</w:t>
      </w:r>
      <w:r w:rsidR="00B8008A" w:rsidRPr="003F5BB9">
        <w:rPr>
          <w:sz w:val="24"/>
          <w:szCs w:val="24"/>
        </w:rPr>
        <w:t xml:space="preserve"> крахмал кукурузный </w:t>
      </w:r>
      <w:r w:rsidRPr="003F5BB9">
        <w:rPr>
          <w:sz w:val="24"/>
          <w:szCs w:val="24"/>
        </w:rPr>
        <w:t>27,789 мг, ц</w:t>
      </w:r>
      <w:r w:rsidR="00DC7750" w:rsidRPr="003F5BB9">
        <w:rPr>
          <w:sz w:val="24"/>
          <w:szCs w:val="24"/>
        </w:rPr>
        <w:t>еллюлоза микрокристаллическая</w:t>
      </w:r>
      <w:r w:rsidR="00B8008A" w:rsidRPr="003F5BB9">
        <w:rPr>
          <w:sz w:val="24"/>
          <w:szCs w:val="24"/>
        </w:rPr>
        <w:t xml:space="preserve"> </w:t>
      </w:r>
      <w:r w:rsidRPr="003F5BB9">
        <w:rPr>
          <w:sz w:val="24"/>
          <w:szCs w:val="24"/>
        </w:rPr>
        <w:t>5,0</w:t>
      </w:r>
      <w:r w:rsidR="00DC7750" w:rsidRPr="003F5BB9">
        <w:rPr>
          <w:sz w:val="24"/>
          <w:szCs w:val="24"/>
        </w:rPr>
        <w:t xml:space="preserve">00 мг, кроскармеллоза натрия </w:t>
      </w:r>
      <w:r w:rsidR="00B8008A" w:rsidRPr="003F5BB9">
        <w:rPr>
          <w:sz w:val="24"/>
          <w:szCs w:val="24"/>
        </w:rPr>
        <w:t xml:space="preserve">20,000 мг, крахмал кукурузный </w:t>
      </w:r>
      <w:r w:rsidRPr="003F5BB9">
        <w:rPr>
          <w:sz w:val="24"/>
          <w:szCs w:val="24"/>
        </w:rPr>
        <w:t xml:space="preserve">9,500 </w:t>
      </w:r>
      <w:r w:rsidR="00DC7750" w:rsidRPr="003F5BB9">
        <w:rPr>
          <w:sz w:val="24"/>
          <w:szCs w:val="24"/>
        </w:rPr>
        <w:t xml:space="preserve">мг, кремния диоксид коллоидный </w:t>
      </w:r>
      <w:r w:rsidR="00B8008A" w:rsidRPr="003F5BB9">
        <w:rPr>
          <w:sz w:val="24"/>
          <w:szCs w:val="24"/>
        </w:rPr>
        <w:t>5,000 мг, тальк 6,000 мг, магния стеарат</w:t>
      </w:r>
      <w:r w:rsidRPr="003F5BB9">
        <w:rPr>
          <w:sz w:val="24"/>
          <w:szCs w:val="24"/>
        </w:rPr>
        <w:t xml:space="preserve"> 4,500 мг. </w:t>
      </w:r>
    </w:p>
    <w:p w:rsidR="006C6FF9" w:rsidRPr="003F5BB9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i/>
          <w:sz w:val="24"/>
          <w:szCs w:val="24"/>
        </w:rPr>
        <w:t>Оболочка:</w:t>
      </w:r>
      <w:r w:rsidR="00DC7750" w:rsidRPr="003F5BB9">
        <w:rPr>
          <w:sz w:val="24"/>
          <w:szCs w:val="24"/>
        </w:rPr>
        <w:t xml:space="preserve"> гипромеллоза (6 </w:t>
      </w:r>
      <w:r w:rsidR="00DC7750" w:rsidRPr="003F5BB9">
        <w:rPr>
          <w:sz w:val="24"/>
          <w:szCs w:val="24"/>
          <w:lang w:val="en-US"/>
        </w:rPr>
        <w:t>cps</w:t>
      </w:r>
      <w:r w:rsidR="00DC7750" w:rsidRPr="003F5BB9">
        <w:rPr>
          <w:sz w:val="24"/>
          <w:szCs w:val="24"/>
        </w:rPr>
        <w:t xml:space="preserve">) </w:t>
      </w:r>
      <w:r w:rsidR="00B8008A" w:rsidRPr="003F5BB9">
        <w:rPr>
          <w:sz w:val="24"/>
          <w:szCs w:val="24"/>
        </w:rPr>
        <w:t xml:space="preserve">5,000 мг, </w:t>
      </w:r>
      <w:proofErr w:type="spellStart"/>
      <w:r w:rsidR="00B8008A" w:rsidRPr="003F5BB9">
        <w:rPr>
          <w:sz w:val="24"/>
          <w:szCs w:val="24"/>
        </w:rPr>
        <w:t>сорбиновая</w:t>
      </w:r>
      <w:proofErr w:type="spellEnd"/>
      <w:r w:rsidR="00B8008A" w:rsidRPr="003F5BB9">
        <w:rPr>
          <w:sz w:val="24"/>
          <w:szCs w:val="24"/>
        </w:rPr>
        <w:t xml:space="preserve"> ки</w:t>
      </w:r>
      <w:r w:rsidR="00DC7750" w:rsidRPr="003F5BB9">
        <w:rPr>
          <w:sz w:val="24"/>
          <w:szCs w:val="24"/>
        </w:rPr>
        <w:t>слота 0,072 мг, титана диоксид 1,784 мг, тальк</w:t>
      </w:r>
      <w:r w:rsidR="00B8008A" w:rsidRPr="003F5BB9">
        <w:rPr>
          <w:sz w:val="24"/>
          <w:szCs w:val="24"/>
        </w:rPr>
        <w:t xml:space="preserve"> 1,784 мг, макрого</w:t>
      </w:r>
      <w:r w:rsidR="00DC7750" w:rsidRPr="003F5BB9">
        <w:rPr>
          <w:sz w:val="24"/>
          <w:szCs w:val="24"/>
        </w:rPr>
        <w:t xml:space="preserve">л-6000 1,216 мг, полисорбат-80 </w:t>
      </w:r>
      <w:r w:rsidR="00B8008A" w:rsidRPr="003F5BB9">
        <w:rPr>
          <w:sz w:val="24"/>
          <w:szCs w:val="24"/>
        </w:rPr>
        <w:t xml:space="preserve">0,072 мг, </w:t>
      </w:r>
      <w:proofErr w:type="spellStart"/>
      <w:r w:rsidR="00B8008A" w:rsidRPr="003F5BB9">
        <w:rPr>
          <w:sz w:val="24"/>
          <w:szCs w:val="24"/>
        </w:rPr>
        <w:t>диметикон</w:t>
      </w:r>
      <w:proofErr w:type="spellEnd"/>
      <w:r w:rsidR="00B8008A" w:rsidRPr="003F5BB9">
        <w:rPr>
          <w:sz w:val="24"/>
          <w:szCs w:val="24"/>
        </w:rPr>
        <w:t xml:space="preserve"> </w:t>
      </w:r>
      <w:r w:rsidRPr="003F5BB9">
        <w:rPr>
          <w:sz w:val="24"/>
          <w:szCs w:val="24"/>
        </w:rPr>
        <w:t>0,072</w:t>
      </w:r>
      <w:r w:rsidR="003F5BB9" w:rsidRPr="003F5BB9">
        <w:rPr>
          <w:sz w:val="24"/>
          <w:szCs w:val="24"/>
          <w:lang w:val="en-US"/>
        </w:rPr>
        <w:t> </w:t>
      </w:r>
      <w:r w:rsidRPr="003F5BB9">
        <w:rPr>
          <w:sz w:val="24"/>
          <w:szCs w:val="24"/>
        </w:rPr>
        <w:t>мг.</w:t>
      </w:r>
    </w:p>
    <w:p w:rsidR="008D2A6E" w:rsidRPr="003F5BB9" w:rsidRDefault="00264CD3" w:rsidP="00B90559">
      <w:pPr>
        <w:widowControl w:val="0"/>
        <w:tabs>
          <w:tab w:val="left" w:pos="2050"/>
        </w:tabs>
        <w:spacing w:line="360" w:lineRule="auto"/>
        <w:jc w:val="both"/>
        <w:rPr>
          <w:sz w:val="24"/>
          <w:szCs w:val="24"/>
        </w:rPr>
      </w:pPr>
      <w:r w:rsidRPr="003F5BB9">
        <w:rPr>
          <w:b/>
          <w:sz w:val="24"/>
          <w:szCs w:val="24"/>
        </w:rPr>
        <w:t>О</w:t>
      </w:r>
      <w:r w:rsidR="00B02D6E" w:rsidRPr="003F5BB9">
        <w:rPr>
          <w:b/>
          <w:sz w:val="24"/>
          <w:szCs w:val="24"/>
        </w:rPr>
        <w:t>писание</w:t>
      </w:r>
    </w:p>
    <w:p w:rsidR="006C6FF9" w:rsidRPr="003F5BB9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sz w:val="24"/>
          <w:szCs w:val="24"/>
        </w:rPr>
        <w:t>Белые или почти белые круглые двояковыпуклые таблетки с гладкой поверхностью с обеих сторон, покрытые пленочной оболочкой. Вид на изломе – белая или почти белая масса.</w:t>
      </w:r>
    </w:p>
    <w:p w:rsidR="007065A3" w:rsidRPr="003F5BB9" w:rsidRDefault="00856023" w:rsidP="00B90559">
      <w:pPr>
        <w:widowControl w:val="0"/>
        <w:spacing w:line="360" w:lineRule="auto"/>
        <w:jc w:val="both"/>
        <w:rPr>
          <w:spacing w:val="-5"/>
          <w:sz w:val="24"/>
          <w:szCs w:val="24"/>
        </w:rPr>
      </w:pPr>
      <w:r w:rsidRPr="003F5BB9">
        <w:rPr>
          <w:b/>
          <w:snapToGrid w:val="0"/>
          <w:sz w:val="24"/>
          <w:szCs w:val="24"/>
        </w:rPr>
        <w:t>Фармакотерапевтическая группа:</w:t>
      </w:r>
      <w:r w:rsidRPr="003F5BB9">
        <w:rPr>
          <w:spacing w:val="-5"/>
          <w:sz w:val="24"/>
          <w:szCs w:val="24"/>
        </w:rPr>
        <w:t xml:space="preserve"> </w:t>
      </w:r>
      <w:r w:rsidR="00D0666B" w:rsidRPr="003F5BB9">
        <w:rPr>
          <w:spacing w:val="-5"/>
          <w:sz w:val="24"/>
          <w:szCs w:val="24"/>
        </w:rPr>
        <w:t>противомикробное средство</w:t>
      </w:r>
      <w:r w:rsidR="00A318D1" w:rsidRPr="003F5BB9">
        <w:rPr>
          <w:spacing w:val="-5"/>
          <w:sz w:val="24"/>
          <w:szCs w:val="24"/>
        </w:rPr>
        <w:t xml:space="preserve"> </w:t>
      </w:r>
      <w:r w:rsidR="00DC7750" w:rsidRPr="003F5BB9">
        <w:rPr>
          <w:spacing w:val="-5"/>
          <w:sz w:val="24"/>
          <w:szCs w:val="24"/>
        </w:rPr>
        <w:t>–</w:t>
      </w:r>
      <w:r w:rsidR="00D0666B" w:rsidRPr="003F5BB9">
        <w:rPr>
          <w:spacing w:val="-5"/>
          <w:sz w:val="24"/>
          <w:szCs w:val="24"/>
        </w:rPr>
        <w:t xml:space="preserve"> фторхинолон</w:t>
      </w:r>
      <w:r w:rsidR="003F4B44" w:rsidRPr="003F5BB9">
        <w:rPr>
          <w:spacing w:val="-5"/>
          <w:sz w:val="24"/>
          <w:szCs w:val="24"/>
        </w:rPr>
        <w:t>.</w:t>
      </w:r>
    </w:p>
    <w:p w:rsidR="00FB4763" w:rsidRDefault="00856023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3F5BB9">
        <w:rPr>
          <w:b/>
          <w:snapToGrid w:val="0"/>
          <w:sz w:val="24"/>
          <w:szCs w:val="24"/>
        </w:rPr>
        <w:t>Код АТХ:</w:t>
      </w:r>
      <w:r w:rsidR="003F4B44" w:rsidRPr="003F5BB9">
        <w:rPr>
          <w:b/>
          <w:snapToGrid w:val="0"/>
          <w:sz w:val="24"/>
          <w:szCs w:val="24"/>
        </w:rPr>
        <w:t xml:space="preserve"> </w:t>
      </w:r>
      <w:r w:rsidR="00A55A2B" w:rsidRPr="003F5BB9">
        <w:rPr>
          <w:spacing w:val="-5"/>
          <w:sz w:val="24"/>
          <w:szCs w:val="24"/>
          <w:lang w:val="en-US"/>
        </w:rPr>
        <w:t>J</w:t>
      </w:r>
      <w:r w:rsidR="00A55A2B" w:rsidRPr="003F5BB9">
        <w:rPr>
          <w:spacing w:val="-5"/>
          <w:sz w:val="24"/>
          <w:szCs w:val="24"/>
        </w:rPr>
        <w:t>01</w:t>
      </w:r>
      <w:r w:rsidR="00A55A2B" w:rsidRPr="003F5BB9">
        <w:rPr>
          <w:spacing w:val="-5"/>
          <w:sz w:val="24"/>
          <w:szCs w:val="24"/>
          <w:lang w:val="en-US"/>
        </w:rPr>
        <w:t>MA</w:t>
      </w:r>
      <w:r w:rsidR="00A55A2B" w:rsidRPr="003F5BB9">
        <w:rPr>
          <w:spacing w:val="-5"/>
          <w:sz w:val="24"/>
          <w:szCs w:val="24"/>
        </w:rPr>
        <w:t>02</w:t>
      </w:r>
      <w:r w:rsidR="00FB4763">
        <w:rPr>
          <w:b/>
          <w:sz w:val="24"/>
          <w:szCs w:val="24"/>
        </w:rPr>
        <w:br w:type="page"/>
      </w:r>
    </w:p>
    <w:p w:rsidR="00264CD3" w:rsidRPr="00F25B88" w:rsidRDefault="00264CD3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F25B88">
        <w:rPr>
          <w:b/>
          <w:sz w:val="24"/>
          <w:szCs w:val="24"/>
        </w:rPr>
        <w:lastRenderedPageBreak/>
        <w:t>Ф</w:t>
      </w:r>
      <w:r w:rsidR="00B02D6E" w:rsidRPr="00F25B88">
        <w:rPr>
          <w:b/>
          <w:sz w:val="24"/>
          <w:szCs w:val="24"/>
        </w:rPr>
        <w:t>армакологическ</w:t>
      </w:r>
      <w:r w:rsidR="003706E4" w:rsidRPr="00F25B88">
        <w:rPr>
          <w:b/>
          <w:sz w:val="24"/>
          <w:szCs w:val="24"/>
        </w:rPr>
        <w:t>ие свойства</w:t>
      </w:r>
    </w:p>
    <w:p w:rsidR="005F4014" w:rsidRPr="00F25B88" w:rsidRDefault="00DA2BBB" w:rsidP="00B90559">
      <w:pPr>
        <w:pStyle w:val="411"/>
        <w:keepNext w:val="0"/>
        <w:widowControl w:val="0"/>
        <w:spacing w:before="0" w:after="0"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25B88">
        <w:rPr>
          <w:rFonts w:ascii="Times New Roman" w:hAnsi="Times New Roman"/>
          <w:i/>
          <w:szCs w:val="24"/>
          <w:lang w:val="ru-RU"/>
        </w:rPr>
        <w:t>Фармакодинамика</w:t>
      </w:r>
    </w:p>
    <w:p w:rsidR="00F25B88" w:rsidRDefault="00F25B88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F25B88">
        <w:rPr>
          <w:sz w:val="24"/>
          <w:szCs w:val="24"/>
        </w:rPr>
        <w:t xml:space="preserve">Ципрофлоксацин представляет собой синтетический антибактериальный препарат широкого спектра действия группы фторхинолонов. </w:t>
      </w:r>
    </w:p>
    <w:p w:rsidR="00F25B88" w:rsidRPr="00F25B88" w:rsidRDefault="00F25B88" w:rsidP="00B90559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F25B88">
        <w:rPr>
          <w:i/>
          <w:sz w:val="24"/>
          <w:szCs w:val="24"/>
        </w:rPr>
        <w:t xml:space="preserve">Механизм действия </w:t>
      </w:r>
    </w:p>
    <w:p w:rsidR="00F25B88" w:rsidRPr="00F25B88" w:rsidRDefault="00F25B88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F25B88">
        <w:rPr>
          <w:sz w:val="24"/>
          <w:szCs w:val="24"/>
        </w:rPr>
        <w:t xml:space="preserve">Ципрофлоксацин обладает активностью </w:t>
      </w:r>
      <w:r w:rsidRPr="00F25B88">
        <w:rPr>
          <w:i/>
          <w:sz w:val="24"/>
          <w:szCs w:val="24"/>
        </w:rPr>
        <w:t>in vitro</w:t>
      </w:r>
      <w:r w:rsidRPr="00F25B88">
        <w:rPr>
          <w:sz w:val="24"/>
          <w:szCs w:val="24"/>
        </w:rPr>
        <w:t xml:space="preserve"> в отношении широкого спектра грамотрицательных и грамположительных микроорганизмов. Бактерицидное действие ципрофлоксацина осуществляется посредством ингибирования бактериальных </w:t>
      </w:r>
      <w:proofErr w:type="spellStart"/>
      <w:r w:rsidRPr="00F25B88">
        <w:rPr>
          <w:sz w:val="24"/>
          <w:szCs w:val="24"/>
        </w:rPr>
        <w:t>топоизомераз</w:t>
      </w:r>
      <w:proofErr w:type="spellEnd"/>
      <w:r w:rsidRPr="00F25B88">
        <w:rPr>
          <w:sz w:val="24"/>
          <w:szCs w:val="24"/>
        </w:rPr>
        <w:t xml:space="preserve"> II типа (</w:t>
      </w:r>
      <w:proofErr w:type="spellStart"/>
      <w:r w:rsidRPr="00F25B88">
        <w:rPr>
          <w:sz w:val="24"/>
          <w:szCs w:val="24"/>
        </w:rPr>
        <w:t>топоизомераза</w:t>
      </w:r>
      <w:proofErr w:type="spellEnd"/>
      <w:r w:rsidRPr="00F25B88">
        <w:rPr>
          <w:sz w:val="24"/>
          <w:szCs w:val="24"/>
        </w:rPr>
        <w:t xml:space="preserve"> II (ДНК-</w:t>
      </w:r>
      <w:proofErr w:type="spellStart"/>
      <w:r w:rsidRPr="00F25B88">
        <w:rPr>
          <w:sz w:val="24"/>
          <w:szCs w:val="24"/>
        </w:rPr>
        <w:t>гираза</w:t>
      </w:r>
      <w:proofErr w:type="spellEnd"/>
      <w:r w:rsidRPr="00F25B88">
        <w:rPr>
          <w:sz w:val="24"/>
          <w:szCs w:val="24"/>
        </w:rPr>
        <w:t xml:space="preserve">) и </w:t>
      </w:r>
      <w:proofErr w:type="spellStart"/>
      <w:r w:rsidRPr="00F25B88">
        <w:rPr>
          <w:sz w:val="24"/>
          <w:szCs w:val="24"/>
        </w:rPr>
        <w:t>топоизомераза</w:t>
      </w:r>
      <w:proofErr w:type="spellEnd"/>
      <w:r w:rsidRPr="00F25B88">
        <w:rPr>
          <w:sz w:val="24"/>
          <w:szCs w:val="24"/>
        </w:rPr>
        <w:t xml:space="preserve"> IV), которые необходимы для репликации, транскрипции, репарации и рекомбинации бактериальной</w:t>
      </w:r>
      <w:r>
        <w:rPr>
          <w:sz w:val="24"/>
          <w:szCs w:val="24"/>
          <w:lang w:val="en-US"/>
        </w:rPr>
        <w:t> </w:t>
      </w:r>
      <w:r w:rsidRPr="00F25B88">
        <w:rPr>
          <w:sz w:val="24"/>
          <w:szCs w:val="24"/>
        </w:rPr>
        <w:t>ДНК.</w:t>
      </w:r>
    </w:p>
    <w:p w:rsidR="008E0978" w:rsidRPr="008E0978" w:rsidRDefault="008E0978" w:rsidP="00B90559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8E0978">
        <w:rPr>
          <w:i/>
          <w:sz w:val="24"/>
          <w:szCs w:val="24"/>
        </w:rPr>
        <w:t>Механизмы резистентности</w:t>
      </w:r>
    </w:p>
    <w:p w:rsidR="008E0978" w:rsidRPr="008E0978" w:rsidRDefault="008E0978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8E0978">
        <w:rPr>
          <w:sz w:val="24"/>
          <w:szCs w:val="24"/>
        </w:rPr>
        <w:t xml:space="preserve">Резистентность </w:t>
      </w:r>
      <w:r w:rsidRPr="008E0978">
        <w:rPr>
          <w:i/>
          <w:sz w:val="24"/>
          <w:szCs w:val="24"/>
        </w:rPr>
        <w:t>in vitro</w:t>
      </w:r>
      <w:r w:rsidRPr="008E0978">
        <w:rPr>
          <w:sz w:val="24"/>
          <w:szCs w:val="24"/>
        </w:rPr>
        <w:t xml:space="preserve"> к ципрофлоксацину часто обусловлена точечными мутациями бактериальных топоизомераз и ДНК-гиразы</w:t>
      </w:r>
      <w:r w:rsidR="00645AC7">
        <w:rPr>
          <w:sz w:val="24"/>
          <w:szCs w:val="24"/>
        </w:rPr>
        <w:t>,</w:t>
      </w:r>
      <w:r w:rsidRPr="008E0978">
        <w:rPr>
          <w:sz w:val="24"/>
          <w:szCs w:val="24"/>
        </w:rPr>
        <w:t xml:space="preserve"> и развивается медленно посредством многоступенчатых мутаций. Единичные мутации могут приводить скорее к снижению чувствительности, чем к развитию клинической устойчивости, однако множественные мутации в основном приводят к развитию клинической резистентности к ципрофлоксацину и к перекрестной резистентности к препаратам хинолонового ряда. Резистентность к ципрофлоксацину, как и ко многим другим антиб</w:t>
      </w:r>
      <w:r w:rsidR="00CA0775">
        <w:rPr>
          <w:sz w:val="24"/>
          <w:szCs w:val="24"/>
        </w:rPr>
        <w:t>актериальным препаратам</w:t>
      </w:r>
      <w:r w:rsidRPr="008E0978">
        <w:rPr>
          <w:sz w:val="24"/>
          <w:szCs w:val="24"/>
        </w:rPr>
        <w:t xml:space="preserve">, может формироваться в результате снижения проницаемости клеточной стенки бактерий (как это часто происходит в случае </w:t>
      </w:r>
      <w:r w:rsidRPr="008E0978">
        <w:rPr>
          <w:i/>
          <w:sz w:val="24"/>
          <w:szCs w:val="24"/>
        </w:rPr>
        <w:t>Pseudomonas aeruginosa</w:t>
      </w:r>
      <w:r w:rsidRPr="008E0978">
        <w:rPr>
          <w:sz w:val="24"/>
          <w:szCs w:val="24"/>
        </w:rPr>
        <w:t xml:space="preserve">) и/или активации выведения из микробной клетки (эффлюкс). Сообщается о развитии резистентности, обусловленной локализованным на </w:t>
      </w:r>
      <w:proofErr w:type="spellStart"/>
      <w:r w:rsidRPr="008E0978">
        <w:rPr>
          <w:sz w:val="24"/>
          <w:szCs w:val="24"/>
        </w:rPr>
        <w:t>плазмидах</w:t>
      </w:r>
      <w:proofErr w:type="spellEnd"/>
      <w:r w:rsidRPr="008E0978">
        <w:rPr>
          <w:sz w:val="24"/>
          <w:szCs w:val="24"/>
        </w:rPr>
        <w:t xml:space="preserve"> кодирующим геном </w:t>
      </w:r>
      <w:proofErr w:type="spellStart"/>
      <w:r w:rsidRPr="008E0978">
        <w:rPr>
          <w:i/>
          <w:sz w:val="24"/>
          <w:szCs w:val="24"/>
        </w:rPr>
        <w:t>Qnr</w:t>
      </w:r>
      <w:proofErr w:type="spellEnd"/>
      <w:r w:rsidRPr="008E0978">
        <w:rPr>
          <w:sz w:val="24"/>
          <w:szCs w:val="24"/>
        </w:rPr>
        <w:t xml:space="preserve">. Механизмы резистентности, которые приводят к </w:t>
      </w:r>
      <w:proofErr w:type="spellStart"/>
      <w:r w:rsidRPr="008E0978">
        <w:rPr>
          <w:sz w:val="24"/>
          <w:szCs w:val="24"/>
        </w:rPr>
        <w:t>инактивации</w:t>
      </w:r>
      <w:proofErr w:type="spellEnd"/>
      <w:r w:rsidRPr="008E0978">
        <w:rPr>
          <w:sz w:val="24"/>
          <w:szCs w:val="24"/>
        </w:rPr>
        <w:t xml:space="preserve"> пенициллинов, цефалоспоринов, </w:t>
      </w:r>
      <w:proofErr w:type="spellStart"/>
      <w:r w:rsidRPr="008E0978">
        <w:rPr>
          <w:sz w:val="24"/>
          <w:szCs w:val="24"/>
        </w:rPr>
        <w:t>аминогликозидов</w:t>
      </w:r>
      <w:proofErr w:type="spellEnd"/>
      <w:r w:rsidRPr="008E0978">
        <w:rPr>
          <w:sz w:val="24"/>
          <w:szCs w:val="24"/>
        </w:rPr>
        <w:t xml:space="preserve">, </w:t>
      </w:r>
      <w:proofErr w:type="spellStart"/>
      <w:r w:rsidRPr="008E0978">
        <w:rPr>
          <w:sz w:val="24"/>
          <w:szCs w:val="24"/>
        </w:rPr>
        <w:t>макролидов</w:t>
      </w:r>
      <w:proofErr w:type="spellEnd"/>
      <w:r w:rsidRPr="008E0978">
        <w:rPr>
          <w:sz w:val="24"/>
          <w:szCs w:val="24"/>
        </w:rPr>
        <w:t xml:space="preserve"> и тетрациклинов, вероятно, не нарушают антибактериальную активность ципрофлоксацина. Микроорганизмы, резистентные к этим препаратам, могут быть чувствительными к ципрофлоксацину. Минимальная бактерицидная концентрация (МБК) обычно не превышает минимальную ингибирующую концентрацию (МИК) более чем в 2 раза.</w:t>
      </w:r>
    </w:p>
    <w:p w:rsidR="008E0978" w:rsidRPr="008E0978" w:rsidRDefault="008E0978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8E0978">
        <w:rPr>
          <w:sz w:val="24"/>
          <w:szCs w:val="24"/>
          <w:u w:val="single"/>
        </w:rPr>
        <w:t xml:space="preserve">Тестирование чувствительности </w:t>
      </w:r>
      <w:r w:rsidRPr="008E0978">
        <w:rPr>
          <w:i/>
          <w:sz w:val="24"/>
          <w:szCs w:val="24"/>
          <w:u w:val="single"/>
        </w:rPr>
        <w:t>in vitro</w:t>
      </w:r>
      <w:r w:rsidRPr="008E0978">
        <w:rPr>
          <w:sz w:val="24"/>
          <w:szCs w:val="24"/>
          <w:u w:val="single"/>
        </w:rPr>
        <w:t xml:space="preserve"> </w:t>
      </w:r>
    </w:p>
    <w:p w:rsidR="008E0978" w:rsidRDefault="008E0978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8E0978">
        <w:rPr>
          <w:sz w:val="24"/>
          <w:szCs w:val="24"/>
        </w:rPr>
        <w:t>Воспроизводимые критерии исследования чувствительности к ципрофлоксацину, утвержденные Европейским комитетом по определению чувствительности к антиб</w:t>
      </w:r>
      <w:r w:rsidR="00F250ED">
        <w:rPr>
          <w:sz w:val="24"/>
          <w:szCs w:val="24"/>
        </w:rPr>
        <w:t>актериальным препаратам</w:t>
      </w:r>
      <w:r w:rsidRPr="008E0978">
        <w:rPr>
          <w:sz w:val="24"/>
          <w:szCs w:val="24"/>
        </w:rPr>
        <w:t xml:space="preserve"> (EUCAS</w:t>
      </w:r>
      <w:r>
        <w:rPr>
          <w:sz w:val="24"/>
          <w:szCs w:val="24"/>
        </w:rPr>
        <w:t>T), представлены в таблице ниже.</w:t>
      </w:r>
    </w:p>
    <w:p w:rsidR="008E0978" w:rsidRPr="00FB4763" w:rsidRDefault="008E0978" w:rsidP="00B90559">
      <w:pPr>
        <w:pStyle w:val="12"/>
        <w:widowControl w:val="0"/>
        <w:rPr>
          <w:lang w:val="ru-RU"/>
        </w:rPr>
      </w:pPr>
      <w:r w:rsidRPr="00FB4763">
        <w:rPr>
          <w:lang w:val="ru-RU"/>
        </w:rPr>
        <w:br w:type="page"/>
      </w:r>
    </w:p>
    <w:p w:rsidR="008E0978" w:rsidRPr="0062742A" w:rsidRDefault="008E0978" w:rsidP="00B90559">
      <w:pPr>
        <w:widowControl w:val="0"/>
        <w:jc w:val="both"/>
        <w:rPr>
          <w:i/>
          <w:sz w:val="24"/>
          <w:szCs w:val="24"/>
        </w:rPr>
      </w:pPr>
      <w:r w:rsidRPr="0062742A">
        <w:rPr>
          <w:i/>
          <w:sz w:val="24"/>
          <w:szCs w:val="24"/>
        </w:rPr>
        <w:lastRenderedPageBreak/>
        <w:t>Европейский комитет по определению чувствительности к антиб</w:t>
      </w:r>
      <w:r w:rsidR="00F250ED">
        <w:rPr>
          <w:i/>
          <w:sz w:val="24"/>
          <w:szCs w:val="24"/>
        </w:rPr>
        <w:t>актериальным препаратам</w:t>
      </w:r>
      <w:r w:rsidRPr="0062742A">
        <w:rPr>
          <w:i/>
          <w:sz w:val="24"/>
          <w:szCs w:val="24"/>
        </w:rPr>
        <w:t>.</w:t>
      </w:r>
      <w:r w:rsidR="00F250ED">
        <w:rPr>
          <w:i/>
          <w:sz w:val="24"/>
          <w:szCs w:val="24"/>
        </w:rPr>
        <w:t xml:space="preserve"> </w:t>
      </w:r>
      <w:r w:rsidRPr="0062742A">
        <w:rPr>
          <w:i/>
          <w:sz w:val="24"/>
          <w:szCs w:val="24"/>
        </w:rPr>
        <w:t>Пограничные значения МИК (мг/л) в клинических условиях для ципрофлоксацина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8E0978" w:rsidRPr="003F5BB9" w:rsidTr="00A67269">
        <w:tc>
          <w:tcPr>
            <w:tcW w:w="3117" w:type="dxa"/>
          </w:tcPr>
          <w:p w:rsidR="008E0978" w:rsidRPr="002848B7" w:rsidRDefault="008E0978" w:rsidP="00B905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848B7">
              <w:rPr>
                <w:b/>
                <w:sz w:val="24"/>
                <w:szCs w:val="24"/>
              </w:rPr>
              <w:t>Микроорганизм</w:t>
            </w:r>
          </w:p>
        </w:tc>
        <w:tc>
          <w:tcPr>
            <w:tcW w:w="3117" w:type="dxa"/>
          </w:tcPr>
          <w:p w:rsidR="008E0978" w:rsidRPr="002848B7" w:rsidRDefault="008E0978" w:rsidP="00B905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848B7">
              <w:rPr>
                <w:b/>
                <w:sz w:val="24"/>
                <w:szCs w:val="24"/>
              </w:rPr>
              <w:t>Чувствительный [мг/л]</w:t>
            </w:r>
          </w:p>
        </w:tc>
        <w:tc>
          <w:tcPr>
            <w:tcW w:w="3117" w:type="dxa"/>
          </w:tcPr>
          <w:p w:rsidR="008E0978" w:rsidRPr="002848B7" w:rsidRDefault="008E0978" w:rsidP="00B905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848B7">
              <w:rPr>
                <w:b/>
                <w:sz w:val="24"/>
                <w:szCs w:val="24"/>
              </w:rPr>
              <w:t>Резистентный [мг/л]</w:t>
            </w:r>
          </w:p>
        </w:tc>
      </w:tr>
      <w:tr w:rsidR="008E0978" w:rsidRPr="003F5BB9" w:rsidTr="00A67269"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both"/>
              <w:rPr>
                <w:i/>
                <w:sz w:val="24"/>
                <w:szCs w:val="24"/>
              </w:rPr>
            </w:pPr>
            <w:r w:rsidRPr="003F5BB9">
              <w:rPr>
                <w:i/>
                <w:sz w:val="24"/>
                <w:szCs w:val="24"/>
              </w:rPr>
              <w:t>Enterobacteriaceae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≤0,5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&gt;1</w:t>
            </w:r>
          </w:p>
        </w:tc>
      </w:tr>
      <w:tr w:rsidR="008E0978" w:rsidRPr="003F5BB9" w:rsidTr="00A67269"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both"/>
              <w:rPr>
                <w:i/>
                <w:sz w:val="24"/>
                <w:szCs w:val="24"/>
              </w:rPr>
            </w:pPr>
            <w:r w:rsidRPr="003F5BB9">
              <w:rPr>
                <w:i/>
                <w:sz w:val="24"/>
                <w:szCs w:val="24"/>
              </w:rPr>
              <w:t>Pseudomonas spp.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≤0,5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&gt;1</w:t>
            </w:r>
          </w:p>
        </w:tc>
      </w:tr>
      <w:tr w:rsidR="008E0978" w:rsidRPr="003F5BB9" w:rsidTr="00A67269"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both"/>
              <w:rPr>
                <w:i/>
                <w:sz w:val="24"/>
                <w:szCs w:val="24"/>
              </w:rPr>
            </w:pPr>
            <w:r w:rsidRPr="003F5BB9">
              <w:rPr>
                <w:i/>
                <w:sz w:val="24"/>
                <w:szCs w:val="24"/>
              </w:rPr>
              <w:t>Acinetobacter spp.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≤ 1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&gt;1</w:t>
            </w:r>
          </w:p>
        </w:tc>
      </w:tr>
      <w:tr w:rsidR="008E0978" w:rsidRPr="003F5BB9" w:rsidTr="00A67269"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both"/>
              <w:rPr>
                <w:i/>
                <w:sz w:val="24"/>
                <w:szCs w:val="24"/>
              </w:rPr>
            </w:pPr>
            <w:r w:rsidRPr="003F5BB9">
              <w:rPr>
                <w:i/>
                <w:sz w:val="24"/>
                <w:szCs w:val="24"/>
              </w:rPr>
              <w:t>Staphylococcus</w:t>
            </w:r>
            <w:r w:rsidRPr="003F5BB9">
              <w:rPr>
                <w:i/>
                <w:sz w:val="24"/>
                <w:szCs w:val="24"/>
                <w:vertAlign w:val="superscript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F5BB9">
              <w:rPr>
                <w:i/>
                <w:sz w:val="24"/>
                <w:szCs w:val="24"/>
              </w:rPr>
              <w:t>spp.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≤ 1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&gt;1</w:t>
            </w:r>
          </w:p>
        </w:tc>
      </w:tr>
      <w:tr w:rsidR="008E0978" w:rsidRPr="003F5BB9" w:rsidTr="00A67269"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both"/>
              <w:rPr>
                <w:i/>
                <w:sz w:val="24"/>
                <w:szCs w:val="24"/>
              </w:rPr>
            </w:pPr>
            <w:r w:rsidRPr="003F5BB9">
              <w:rPr>
                <w:i/>
                <w:sz w:val="24"/>
                <w:szCs w:val="24"/>
              </w:rPr>
              <w:t>Streptococcus pneumoniae</w:t>
            </w:r>
            <w:r w:rsidRPr="003F5BB9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 0,125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&gt;2</w:t>
            </w:r>
          </w:p>
        </w:tc>
      </w:tr>
      <w:tr w:rsidR="008E0978" w:rsidRPr="003F5BB9" w:rsidTr="00A67269">
        <w:tc>
          <w:tcPr>
            <w:tcW w:w="3117" w:type="dxa"/>
          </w:tcPr>
          <w:p w:rsidR="008E0978" w:rsidRPr="0044155C" w:rsidRDefault="008E0978" w:rsidP="00B90559">
            <w:pPr>
              <w:widowControl w:val="0"/>
              <w:spacing w:after="60"/>
              <w:jc w:val="both"/>
              <w:rPr>
                <w:i/>
                <w:sz w:val="24"/>
                <w:szCs w:val="24"/>
                <w:lang w:val="fr-FR"/>
              </w:rPr>
            </w:pPr>
            <w:r w:rsidRPr="0044155C">
              <w:rPr>
                <w:i/>
                <w:sz w:val="24"/>
                <w:szCs w:val="24"/>
                <w:lang w:val="fr-FR"/>
              </w:rPr>
              <w:t>Haemophilus influenzae </w:t>
            </w:r>
            <w:r w:rsidRPr="003F5BB9">
              <w:rPr>
                <w:sz w:val="24"/>
                <w:szCs w:val="24"/>
              </w:rPr>
              <w:t>и</w:t>
            </w:r>
          </w:p>
          <w:p w:rsidR="008E0978" w:rsidRPr="0044155C" w:rsidRDefault="008E0978" w:rsidP="00B90559">
            <w:pPr>
              <w:widowControl w:val="0"/>
              <w:spacing w:after="60"/>
              <w:jc w:val="both"/>
              <w:rPr>
                <w:i/>
                <w:sz w:val="24"/>
                <w:szCs w:val="24"/>
                <w:lang w:val="fr-FR"/>
              </w:rPr>
            </w:pPr>
            <w:r w:rsidRPr="0044155C">
              <w:rPr>
                <w:i/>
                <w:sz w:val="24"/>
                <w:szCs w:val="24"/>
                <w:lang w:val="fr-FR"/>
              </w:rPr>
              <w:t>Moraxella catarrhalis</w:t>
            </w:r>
            <w:r w:rsidRPr="0044155C">
              <w:rPr>
                <w:i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≤0,5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&gt;0,5</w:t>
            </w:r>
          </w:p>
        </w:tc>
      </w:tr>
      <w:tr w:rsidR="008E0978" w:rsidRPr="003F5BB9" w:rsidTr="00A67269"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both"/>
              <w:rPr>
                <w:i/>
                <w:sz w:val="24"/>
                <w:szCs w:val="24"/>
              </w:rPr>
            </w:pPr>
            <w:r w:rsidRPr="003F5BB9">
              <w:rPr>
                <w:i/>
                <w:sz w:val="24"/>
                <w:szCs w:val="24"/>
              </w:rPr>
              <w:t>Neisseria gonorrhoeae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≤0,03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&gt;0,06</w:t>
            </w:r>
          </w:p>
        </w:tc>
      </w:tr>
      <w:tr w:rsidR="008E0978" w:rsidRPr="003F5BB9" w:rsidTr="00A67269"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both"/>
              <w:rPr>
                <w:i/>
                <w:sz w:val="24"/>
                <w:szCs w:val="24"/>
              </w:rPr>
            </w:pPr>
            <w:r w:rsidRPr="003F5BB9">
              <w:rPr>
                <w:i/>
                <w:sz w:val="24"/>
                <w:szCs w:val="24"/>
              </w:rPr>
              <w:t>Neisseria meningitidis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≤0,03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&gt;0,06</w:t>
            </w:r>
          </w:p>
        </w:tc>
      </w:tr>
      <w:tr w:rsidR="008E0978" w:rsidRPr="003F5BB9" w:rsidTr="00A67269"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both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Пограничные значения, не связанные с видами микроорганизмов</w:t>
            </w:r>
            <w:r w:rsidRPr="003F5BB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≤0,5</w:t>
            </w:r>
          </w:p>
        </w:tc>
        <w:tc>
          <w:tcPr>
            <w:tcW w:w="3117" w:type="dxa"/>
          </w:tcPr>
          <w:p w:rsidR="008E0978" w:rsidRPr="003F5BB9" w:rsidRDefault="008E0978" w:rsidP="00B90559">
            <w:pPr>
              <w:widowControl w:val="0"/>
              <w:spacing w:after="6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&gt;1</w:t>
            </w:r>
          </w:p>
        </w:tc>
      </w:tr>
    </w:tbl>
    <w:p w:rsidR="008E0978" w:rsidRPr="003F5BB9" w:rsidRDefault="008E0978" w:rsidP="00B90559">
      <w:pPr>
        <w:widowControl w:val="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 xml:space="preserve">1 – </w:t>
      </w:r>
      <w:r w:rsidRPr="0062742A">
        <w:rPr>
          <w:i/>
          <w:sz w:val="24"/>
          <w:szCs w:val="24"/>
        </w:rPr>
        <w:t>Staphylococcus</w:t>
      </w:r>
      <w:r w:rsidRPr="00F54A4A">
        <w:rPr>
          <w:i/>
          <w:sz w:val="24"/>
          <w:szCs w:val="24"/>
        </w:rPr>
        <w:t xml:space="preserve"> spp</w:t>
      </w:r>
      <w:r w:rsidRPr="003F5BB9">
        <w:rPr>
          <w:sz w:val="24"/>
          <w:szCs w:val="24"/>
        </w:rPr>
        <w:t>. – пограничные значения для ципрофлоксацина и офлоксацина связаны с высокодозной терапией.</w:t>
      </w:r>
    </w:p>
    <w:p w:rsidR="008E0978" w:rsidRDefault="008E0978" w:rsidP="00B90559">
      <w:pPr>
        <w:widowControl w:val="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 xml:space="preserve">2 – </w:t>
      </w:r>
      <w:r w:rsidRPr="00F54A4A">
        <w:rPr>
          <w:i/>
          <w:sz w:val="24"/>
          <w:szCs w:val="24"/>
        </w:rPr>
        <w:t>Streptococcus pneumoniae</w:t>
      </w:r>
      <w:r w:rsidRPr="003F5BB9">
        <w:rPr>
          <w:sz w:val="24"/>
          <w:szCs w:val="24"/>
        </w:rPr>
        <w:t xml:space="preserve"> – дикий тип </w:t>
      </w:r>
      <w:r w:rsidRPr="00F54A4A">
        <w:rPr>
          <w:i/>
          <w:sz w:val="24"/>
          <w:szCs w:val="24"/>
        </w:rPr>
        <w:t>S. pneumoniae</w:t>
      </w:r>
      <w:r w:rsidRPr="003F5BB9">
        <w:rPr>
          <w:sz w:val="24"/>
          <w:szCs w:val="24"/>
        </w:rPr>
        <w:t> не считается чувствительным к ципрофлоксацину и, таким образом, относится к категории микроорганизмов с промежуточной чувствительностью.</w:t>
      </w:r>
    </w:p>
    <w:p w:rsidR="008E0978" w:rsidRPr="003F5BB9" w:rsidRDefault="008E0978" w:rsidP="00B90559">
      <w:pPr>
        <w:widowControl w:val="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 xml:space="preserve">3 – Штаммы со значением МИК, превышающим пороговое соотношение чувствительные/умеренно-чувствительные, встречаются очень редко, и до сих пор сообщений о них не было. Тесты по идентификации и чувствительности </w:t>
      </w:r>
      <w:r w:rsidR="00F250ED">
        <w:rPr>
          <w:sz w:val="24"/>
          <w:szCs w:val="24"/>
        </w:rPr>
        <w:t xml:space="preserve">к антибактериальным препаратам </w:t>
      </w:r>
      <w:r w:rsidRPr="003F5BB9">
        <w:rPr>
          <w:sz w:val="24"/>
          <w:szCs w:val="24"/>
        </w:rPr>
        <w:t>при обнаружении таких колоний необходимо повторить, и результаты должны быть подтверждены при анализе колоний в референ</w:t>
      </w:r>
      <w:r w:rsidR="001B4CD3">
        <w:rPr>
          <w:sz w:val="24"/>
          <w:szCs w:val="24"/>
        </w:rPr>
        <w:t>т</w:t>
      </w:r>
      <w:r w:rsidRPr="003F5BB9">
        <w:rPr>
          <w:sz w:val="24"/>
          <w:szCs w:val="24"/>
        </w:rPr>
        <w:t xml:space="preserve">ной лаборатории. До тех пор, пока не будут получены доказательства клинического ответа для штаммов с подтвержденными значениями МИК, превышающими использующийся в настоящее время порог резистентности, они должны рассматриваться как резистентные. </w:t>
      </w:r>
      <w:r w:rsidRPr="00F54A4A">
        <w:rPr>
          <w:i/>
          <w:sz w:val="24"/>
          <w:szCs w:val="24"/>
        </w:rPr>
        <w:t>Haemophilus spp./Moraxella spp</w:t>
      </w:r>
      <w:r w:rsidRPr="003F5BB9">
        <w:rPr>
          <w:sz w:val="24"/>
          <w:szCs w:val="24"/>
        </w:rPr>
        <w:t xml:space="preserve">. – возможно выявление штаммов </w:t>
      </w:r>
      <w:r w:rsidRPr="00F54A4A">
        <w:rPr>
          <w:i/>
          <w:sz w:val="24"/>
          <w:szCs w:val="24"/>
        </w:rPr>
        <w:t>Haemophilus influenzae</w:t>
      </w:r>
      <w:r w:rsidRPr="003F5BB9">
        <w:rPr>
          <w:sz w:val="24"/>
          <w:szCs w:val="24"/>
        </w:rPr>
        <w:t xml:space="preserve"> с низкой чувствительностью к фторхинолонам (МИК для ципрофлоксацина – 0,125-0,5 мг/л). Доказательств клинического значения низкой резистентности при инфекциях дыхательных путей, вызванных </w:t>
      </w:r>
      <w:r w:rsidRPr="003F5BB9">
        <w:rPr>
          <w:i/>
          <w:sz w:val="24"/>
          <w:szCs w:val="24"/>
        </w:rPr>
        <w:t>H. Influenzae</w:t>
      </w:r>
      <w:r w:rsidRPr="003F5BB9">
        <w:rPr>
          <w:sz w:val="24"/>
          <w:szCs w:val="24"/>
        </w:rPr>
        <w:t>, нет.</w:t>
      </w:r>
    </w:p>
    <w:p w:rsidR="008E0978" w:rsidRPr="003F5BB9" w:rsidRDefault="008E0978" w:rsidP="00B90559">
      <w:pPr>
        <w:widowControl w:val="0"/>
        <w:spacing w:after="12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 xml:space="preserve">4 </w:t>
      </w:r>
      <w:r w:rsidR="00D60122" w:rsidRPr="003F5BB9">
        <w:rPr>
          <w:sz w:val="24"/>
          <w:szCs w:val="24"/>
        </w:rPr>
        <w:t>–</w:t>
      </w:r>
      <w:r w:rsidRPr="003F5BB9">
        <w:rPr>
          <w:sz w:val="24"/>
          <w:szCs w:val="24"/>
        </w:rPr>
        <w:t xml:space="preserve"> Пограничные значения, не связанные с видами микроорганизмов, определялись в основном на основе данных фармакокинетики/фармакодинамики и не зависят от распределения МИК для специфических видов. Они применимы только для видов, для которых не был определен порог чувствительности, специфичный для вида, а не для тех видов, для которых не рекомендуется проводить тестирование чувствительности. Для определенных штаммов распространение приобретенной резистентности может различаться в зависимости от географического региона и с течением времени. В связи с этим желательно располагать местной информацией о резистентности, особенно при лечении серьезных инфекций.</w:t>
      </w:r>
    </w:p>
    <w:p w:rsidR="008E0978" w:rsidRPr="003F5BB9" w:rsidRDefault="008E0978" w:rsidP="00B90559">
      <w:pPr>
        <w:widowControl w:val="0"/>
        <w:spacing w:before="120" w:line="360" w:lineRule="auto"/>
        <w:jc w:val="both"/>
        <w:rPr>
          <w:sz w:val="24"/>
          <w:szCs w:val="24"/>
        </w:rPr>
      </w:pPr>
      <w:r w:rsidRPr="003F5BB9">
        <w:rPr>
          <w:sz w:val="24"/>
          <w:szCs w:val="24"/>
        </w:rPr>
        <w:t>Данные института клинических и лабораторных стандартов для пограничных значений МИК (мг/л) и диффузионного тестирования (</w:t>
      </w:r>
      <w:r w:rsidR="00B648F9">
        <w:rPr>
          <w:sz w:val="24"/>
          <w:szCs w:val="24"/>
        </w:rPr>
        <w:t>мм</w:t>
      </w:r>
      <w:r w:rsidRPr="003F5BB9">
        <w:rPr>
          <w:sz w:val="24"/>
          <w:szCs w:val="24"/>
        </w:rPr>
        <w:t>) с использованием дисков, содержащих 5</w:t>
      </w:r>
      <w:r w:rsidR="00B648F9">
        <w:rPr>
          <w:sz w:val="24"/>
          <w:szCs w:val="24"/>
        </w:rPr>
        <w:t> </w:t>
      </w:r>
      <w:r w:rsidRPr="003F5BB9">
        <w:rPr>
          <w:sz w:val="24"/>
          <w:szCs w:val="24"/>
        </w:rPr>
        <w:t>мкг ципрофлоксацина, представлены в таблице ниже.</w:t>
      </w:r>
    </w:p>
    <w:p w:rsidR="00B648F9" w:rsidRDefault="00B648F9" w:rsidP="00B9055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E0978" w:rsidRPr="0062742A" w:rsidRDefault="008E0978" w:rsidP="00B90559">
      <w:pPr>
        <w:widowControl w:val="0"/>
        <w:jc w:val="both"/>
        <w:rPr>
          <w:i/>
          <w:sz w:val="24"/>
          <w:szCs w:val="24"/>
        </w:rPr>
      </w:pPr>
      <w:r w:rsidRPr="0062742A">
        <w:rPr>
          <w:i/>
          <w:sz w:val="24"/>
          <w:szCs w:val="24"/>
        </w:rPr>
        <w:lastRenderedPageBreak/>
        <w:t>Институт клинических и лабораторных стандартов. Пограничные значения МИК (мг/л) и диффузионного тестирования (мм) с использованием дисков</w:t>
      </w:r>
    </w:p>
    <w:p w:rsidR="008E0978" w:rsidRPr="003F5BB9" w:rsidRDefault="008E0978" w:rsidP="00B90559">
      <w:pPr>
        <w:widowControl w:val="0"/>
        <w:jc w:val="both"/>
        <w:rPr>
          <w:sz w:val="24"/>
          <w:szCs w:val="24"/>
        </w:rPr>
      </w:pPr>
    </w:p>
    <w:tbl>
      <w:tblPr>
        <w:tblW w:w="90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322"/>
        <w:gridCol w:w="2322"/>
        <w:gridCol w:w="2322"/>
      </w:tblGrid>
      <w:tr w:rsidR="008E0978" w:rsidRPr="003F5BB9" w:rsidTr="00A67269">
        <w:trPr>
          <w:jc w:val="center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848B7">
              <w:rPr>
                <w:b/>
                <w:sz w:val="24"/>
                <w:szCs w:val="24"/>
              </w:rPr>
              <w:t>Микроорганизм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848B7">
              <w:rPr>
                <w:b/>
                <w:sz w:val="24"/>
                <w:szCs w:val="24"/>
              </w:rPr>
              <w:t>Чувствительный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848B7">
              <w:rPr>
                <w:b/>
                <w:sz w:val="24"/>
                <w:szCs w:val="24"/>
              </w:rPr>
              <w:t>Промежуточный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848B7">
              <w:rPr>
                <w:b/>
                <w:sz w:val="24"/>
                <w:szCs w:val="24"/>
              </w:rPr>
              <w:t>Резистентный</w:t>
            </w:r>
          </w:p>
        </w:tc>
      </w:tr>
      <w:tr w:rsidR="008E0978" w:rsidRPr="003F5BB9" w:rsidTr="00A67269">
        <w:trPr>
          <w:trHeight w:val="97"/>
          <w:jc w:val="center"/>
        </w:trPr>
        <w:tc>
          <w:tcPr>
            <w:tcW w:w="21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848B7">
              <w:rPr>
                <w:i/>
                <w:sz w:val="24"/>
                <w:szCs w:val="24"/>
              </w:rPr>
              <w:t>Enterobacteriaceae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&lt;1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2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&gt;4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8E0978" w:rsidRPr="003F5BB9" w:rsidTr="00A67269">
        <w:trPr>
          <w:trHeight w:val="96"/>
          <w:jc w:val="center"/>
        </w:trPr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&gt;21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16-20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&lt;15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</w:tr>
      <w:tr w:rsidR="008E0978" w:rsidRPr="003F5BB9" w:rsidTr="00A67269">
        <w:trPr>
          <w:trHeight w:val="97"/>
          <w:jc w:val="center"/>
        </w:trPr>
        <w:tc>
          <w:tcPr>
            <w:tcW w:w="21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848B7">
              <w:rPr>
                <w:i/>
                <w:sz w:val="24"/>
                <w:szCs w:val="24"/>
              </w:rPr>
              <w:t>Pseudomonas aeruginosa </w:t>
            </w:r>
            <w:r w:rsidRPr="002848B7">
              <w:rPr>
                <w:sz w:val="24"/>
                <w:szCs w:val="24"/>
              </w:rPr>
              <w:t>и другие бактерии, не относящиеся к семейству</w:t>
            </w:r>
            <w:r w:rsidRPr="002848B7">
              <w:rPr>
                <w:i/>
                <w:sz w:val="24"/>
                <w:szCs w:val="24"/>
              </w:rPr>
              <w:t xml:space="preserve"> Enterobacteriaceae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&lt;1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2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&gt;4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8E0978" w:rsidRPr="003F5BB9" w:rsidTr="00A67269">
        <w:trPr>
          <w:trHeight w:val="96"/>
          <w:jc w:val="center"/>
        </w:trPr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&gt;21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16-20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&lt;15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</w:tr>
      <w:tr w:rsidR="008E0978" w:rsidRPr="003F5BB9" w:rsidTr="00A67269">
        <w:trPr>
          <w:trHeight w:val="97"/>
          <w:jc w:val="center"/>
        </w:trPr>
        <w:tc>
          <w:tcPr>
            <w:tcW w:w="21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848B7">
              <w:rPr>
                <w:i/>
                <w:sz w:val="24"/>
                <w:szCs w:val="24"/>
              </w:rPr>
              <w:t>Staphylococcus spp.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&lt;1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2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&gt;4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8E0978" w:rsidRPr="003F5BB9" w:rsidTr="00A67269">
        <w:trPr>
          <w:trHeight w:val="96"/>
          <w:jc w:val="center"/>
        </w:trPr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&gt;21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16-20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&lt;15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</w:tr>
      <w:tr w:rsidR="008E0978" w:rsidRPr="003F5BB9" w:rsidTr="00A67269">
        <w:trPr>
          <w:trHeight w:val="97"/>
          <w:jc w:val="center"/>
        </w:trPr>
        <w:tc>
          <w:tcPr>
            <w:tcW w:w="21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848B7">
              <w:rPr>
                <w:i/>
                <w:sz w:val="24"/>
                <w:szCs w:val="24"/>
              </w:rPr>
              <w:t>Enterococcus spp.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&lt;1</w:t>
            </w:r>
            <w:r w:rsidRPr="00BE4C4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2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&gt;4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8E0978" w:rsidRPr="003F5BB9" w:rsidTr="00A67269">
        <w:trPr>
          <w:trHeight w:val="96"/>
          <w:jc w:val="center"/>
        </w:trPr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&gt;21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16-20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&lt;15</w:t>
            </w:r>
            <w:r w:rsidRPr="002848B7">
              <w:rPr>
                <w:sz w:val="24"/>
                <w:szCs w:val="24"/>
                <w:vertAlign w:val="superscript"/>
              </w:rPr>
              <w:t>б</w:t>
            </w:r>
          </w:p>
        </w:tc>
      </w:tr>
      <w:tr w:rsidR="008E0978" w:rsidRPr="003F5BB9" w:rsidTr="00A67269">
        <w:trPr>
          <w:trHeight w:val="97"/>
          <w:jc w:val="center"/>
        </w:trPr>
        <w:tc>
          <w:tcPr>
            <w:tcW w:w="21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848B7">
              <w:rPr>
                <w:i/>
                <w:sz w:val="24"/>
                <w:szCs w:val="24"/>
              </w:rPr>
              <w:t>Haemophilus spp.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&lt;1</w:t>
            </w:r>
            <w:r w:rsidRPr="002848B7"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--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--</w:t>
            </w:r>
          </w:p>
        </w:tc>
      </w:tr>
      <w:tr w:rsidR="008E0978" w:rsidRPr="003F5BB9" w:rsidTr="00A67269">
        <w:trPr>
          <w:trHeight w:val="96"/>
          <w:jc w:val="center"/>
        </w:trPr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&gt;21</w:t>
            </w:r>
            <w:r w:rsidRPr="002848B7">
              <w:rPr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--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--</w:t>
            </w:r>
          </w:p>
        </w:tc>
      </w:tr>
      <w:tr w:rsidR="008E0978" w:rsidRPr="003F5BB9" w:rsidTr="00A67269">
        <w:trPr>
          <w:trHeight w:val="97"/>
          <w:jc w:val="center"/>
        </w:trPr>
        <w:tc>
          <w:tcPr>
            <w:tcW w:w="21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848B7">
              <w:rPr>
                <w:i/>
                <w:sz w:val="24"/>
                <w:szCs w:val="24"/>
              </w:rPr>
              <w:t>Neisseria gonorrhoeae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&lt;0,06</w:t>
            </w:r>
            <w:r w:rsidRPr="002848B7">
              <w:rPr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0,12-0,5</w:t>
            </w:r>
            <w:r w:rsidRPr="002848B7">
              <w:rPr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&gt;1</w:t>
            </w:r>
            <w:r w:rsidRPr="002848B7">
              <w:rPr>
                <w:sz w:val="24"/>
                <w:szCs w:val="24"/>
                <w:vertAlign w:val="superscript"/>
              </w:rPr>
              <w:t>д</w:t>
            </w:r>
          </w:p>
        </w:tc>
      </w:tr>
      <w:tr w:rsidR="008E0978" w:rsidRPr="003F5BB9" w:rsidTr="00A67269">
        <w:trPr>
          <w:trHeight w:val="96"/>
          <w:jc w:val="center"/>
        </w:trPr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&gt;41</w:t>
            </w:r>
            <w:r w:rsidRPr="002848B7">
              <w:rPr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28-40</w:t>
            </w:r>
            <w:r w:rsidRPr="002848B7">
              <w:rPr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&lt;27</w:t>
            </w:r>
            <w:r w:rsidRPr="002848B7">
              <w:rPr>
                <w:sz w:val="24"/>
                <w:szCs w:val="24"/>
                <w:vertAlign w:val="superscript"/>
              </w:rPr>
              <w:t>д</w:t>
            </w:r>
          </w:p>
        </w:tc>
      </w:tr>
      <w:tr w:rsidR="008E0978" w:rsidRPr="003F5BB9" w:rsidTr="00A67269">
        <w:trPr>
          <w:trHeight w:val="97"/>
          <w:jc w:val="center"/>
        </w:trPr>
        <w:tc>
          <w:tcPr>
            <w:tcW w:w="21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848B7">
              <w:rPr>
                <w:i/>
                <w:sz w:val="24"/>
                <w:szCs w:val="24"/>
              </w:rPr>
              <w:t>Neisseria meningitides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&lt;0,03</w:t>
            </w:r>
            <w:r w:rsidRPr="002848B7">
              <w:rPr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0,06</w:t>
            </w:r>
            <w:r w:rsidRPr="002848B7">
              <w:rPr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&gt;0,12</w:t>
            </w:r>
            <w:r w:rsidRPr="002848B7">
              <w:rPr>
                <w:sz w:val="24"/>
                <w:szCs w:val="24"/>
                <w:vertAlign w:val="superscript"/>
              </w:rPr>
              <w:t>е</w:t>
            </w:r>
          </w:p>
        </w:tc>
      </w:tr>
      <w:tr w:rsidR="008E0978" w:rsidRPr="003F5BB9" w:rsidTr="00A67269">
        <w:trPr>
          <w:trHeight w:val="96"/>
          <w:jc w:val="center"/>
        </w:trPr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&gt;35</w:t>
            </w:r>
            <w:r w:rsidRPr="002848B7">
              <w:rPr>
                <w:sz w:val="24"/>
                <w:szCs w:val="24"/>
                <w:vertAlign w:val="superscript"/>
              </w:rPr>
              <w:t>ж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33-34</w:t>
            </w:r>
            <w:r w:rsidRPr="002848B7">
              <w:rPr>
                <w:sz w:val="24"/>
                <w:szCs w:val="24"/>
                <w:vertAlign w:val="superscript"/>
              </w:rPr>
              <w:t>ж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&lt;32</w:t>
            </w:r>
            <w:r w:rsidRPr="002848B7">
              <w:rPr>
                <w:sz w:val="24"/>
                <w:szCs w:val="24"/>
                <w:vertAlign w:val="superscript"/>
              </w:rPr>
              <w:t>ж</w:t>
            </w:r>
          </w:p>
        </w:tc>
      </w:tr>
      <w:tr w:rsidR="008E0978" w:rsidRPr="003F5BB9" w:rsidTr="00A67269">
        <w:trPr>
          <w:trHeight w:val="547"/>
          <w:jc w:val="center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848B7">
              <w:rPr>
                <w:i/>
                <w:sz w:val="24"/>
                <w:szCs w:val="24"/>
              </w:rPr>
              <w:t>Bacillus anthracis</w:t>
            </w:r>
          </w:p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848B7">
              <w:rPr>
                <w:i/>
                <w:sz w:val="24"/>
                <w:szCs w:val="24"/>
              </w:rPr>
              <w:t>Yersinia pestis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&lt;0,25</w:t>
            </w:r>
            <w:r w:rsidRPr="002848B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--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--</w:t>
            </w:r>
          </w:p>
        </w:tc>
      </w:tr>
      <w:tr w:rsidR="008E0978" w:rsidRPr="003F5BB9" w:rsidTr="00A67269">
        <w:trPr>
          <w:trHeight w:val="547"/>
          <w:jc w:val="center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2848B7" w:rsidRDefault="008E0978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2848B7">
              <w:rPr>
                <w:i/>
                <w:sz w:val="24"/>
                <w:szCs w:val="24"/>
              </w:rPr>
              <w:t>Francisella</w:t>
            </w:r>
            <w:proofErr w:type="spellEnd"/>
            <w:r w:rsidRPr="002848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48B7">
              <w:rPr>
                <w:i/>
                <w:sz w:val="24"/>
                <w:szCs w:val="24"/>
              </w:rPr>
              <w:t>tularensis</w:t>
            </w:r>
            <w:proofErr w:type="spellEnd"/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&lt;0,5</w:t>
            </w:r>
            <w:r w:rsidRPr="002848B7">
              <w:rPr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--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8" w:rsidRPr="003F5BB9" w:rsidRDefault="008E0978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3F5BB9">
              <w:rPr>
                <w:sz w:val="24"/>
                <w:szCs w:val="24"/>
              </w:rPr>
              <w:t>--</w:t>
            </w:r>
          </w:p>
        </w:tc>
      </w:tr>
    </w:tbl>
    <w:p w:rsidR="008E0978" w:rsidRPr="003F5BB9" w:rsidRDefault="008E0978" w:rsidP="00B90559">
      <w:pPr>
        <w:widowControl w:val="0"/>
        <w:spacing w:before="12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>а. Этот воспроизводимый стандарт применим только к тестам с использованием разведений с бульоном с применением катионного скорректированного бульона Мюллера-</w:t>
      </w:r>
      <w:proofErr w:type="spellStart"/>
      <w:r w:rsidRPr="003F5BB9">
        <w:rPr>
          <w:sz w:val="24"/>
          <w:szCs w:val="24"/>
        </w:rPr>
        <w:t>Хинтона</w:t>
      </w:r>
      <w:proofErr w:type="spellEnd"/>
      <w:r w:rsidRPr="003F5BB9">
        <w:rPr>
          <w:sz w:val="24"/>
          <w:szCs w:val="24"/>
        </w:rPr>
        <w:t xml:space="preserve"> (CAMHB), который инкубируют с доступом воздуха при температуре 35±2 °С в течение</w:t>
      </w:r>
      <w:r>
        <w:rPr>
          <w:sz w:val="24"/>
          <w:szCs w:val="24"/>
        </w:rPr>
        <w:br/>
      </w:r>
      <w:r w:rsidRPr="003F5BB9">
        <w:rPr>
          <w:sz w:val="24"/>
          <w:szCs w:val="24"/>
        </w:rPr>
        <w:t>16-20 ч для штаммов </w:t>
      </w:r>
      <w:r w:rsidRPr="002848B7">
        <w:rPr>
          <w:i/>
          <w:sz w:val="24"/>
          <w:szCs w:val="24"/>
        </w:rPr>
        <w:t>Enterobacteriaceae, Pseudomonas aeruginosa</w:t>
      </w:r>
      <w:r w:rsidRPr="003F5BB9">
        <w:rPr>
          <w:sz w:val="24"/>
          <w:szCs w:val="24"/>
        </w:rPr>
        <w:t xml:space="preserve">, другим бактериям, не относящимся к семейству </w:t>
      </w:r>
      <w:r w:rsidRPr="002848B7">
        <w:rPr>
          <w:i/>
          <w:sz w:val="24"/>
          <w:szCs w:val="24"/>
        </w:rPr>
        <w:t>Enterobacteriaceae, Staphylococcus spp., Enterococcus spp</w:t>
      </w:r>
      <w:r w:rsidRPr="003F5BB9">
        <w:rPr>
          <w:sz w:val="24"/>
          <w:szCs w:val="24"/>
        </w:rPr>
        <w:t xml:space="preserve">. и </w:t>
      </w:r>
      <w:r w:rsidRPr="002848B7">
        <w:rPr>
          <w:i/>
          <w:sz w:val="24"/>
          <w:szCs w:val="24"/>
        </w:rPr>
        <w:t>Bacillus anthracis;</w:t>
      </w:r>
      <w:r>
        <w:rPr>
          <w:sz w:val="24"/>
          <w:szCs w:val="24"/>
        </w:rPr>
        <w:t> 20-24 ч</w:t>
      </w:r>
      <w:r w:rsidRPr="003F5BB9">
        <w:rPr>
          <w:sz w:val="24"/>
          <w:szCs w:val="24"/>
        </w:rPr>
        <w:t xml:space="preserve"> для </w:t>
      </w:r>
      <w:r w:rsidRPr="002848B7">
        <w:rPr>
          <w:i/>
          <w:sz w:val="24"/>
          <w:szCs w:val="24"/>
        </w:rPr>
        <w:t>Acinetobacter spp</w:t>
      </w:r>
      <w:r w:rsidRPr="003F5BB9">
        <w:rPr>
          <w:sz w:val="24"/>
          <w:szCs w:val="24"/>
        </w:rPr>
        <w:t xml:space="preserve">., 24 ч для </w:t>
      </w:r>
      <w:r w:rsidRPr="002848B7">
        <w:rPr>
          <w:i/>
          <w:sz w:val="24"/>
          <w:szCs w:val="24"/>
        </w:rPr>
        <w:t>Y. pestis</w:t>
      </w:r>
      <w:r w:rsidRPr="003F5BB9">
        <w:rPr>
          <w:sz w:val="24"/>
          <w:szCs w:val="24"/>
        </w:rPr>
        <w:t xml:space="preserve"> (при недостаточном росте инкубировать еще в течение 24 ч.)</w:t>
      </w:r>
    </w:p>
    <w:p w:rsidR="008E0978" w:rsidRPr="003F5BB9" w:rsidRDefault="008E0978" w:rsidP="00B90559">
      <w:pPr>
        <w:widowControl w:val="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 xml:space="preserve">б. Этот воспроизводимый стандарт применим только к диффузионным тестам с использованием дисков с применением </w:t>
      </w:r>
      <w:proofErr w:type="spellStart"/>
      <w:r w:rsidRPr="003F5BB9">
        <w:rPr>
          <w:sz w:val="24"/>
          <w:szCs w:val="24"/>
        </w:rPr>
        <w:t>агара</w:t>
      </w:r>
      <w:proofErr w:type="spellEnd"/>
      <w:r w:rsidRPr="003F5BB9">
        <w:rPr>
          <w:sz w:val="24"/>
          <w:szCs w:val="24"/>
        </w:rPr>
        <w:t xml:space="preserve"> Мюллера-</w:t>
      </w:r>
      <w:proofErr w:type="spellStart"/>
      <w:r w:rsidRPr="003F5BB9">
        <w:rPr>
          <w:sz w:val="24"/>
          <w:szCs w:val="24"/>
        </w:rPr>
        <w:t>Хинтона</w:t>
      </w:r>
      <w:proofErr w:type="spellEnd"/>
      <w:r w:rsidRPr="003F5BB9">
        <w:rPr>
          <w:sz w:val="24"/>
          <w:szCs w:val="24"/>
        </w:rPr>
        <w:t>, который инкубируют с доступом воздуха при температуре 35±2 °С в течение 16-18 ч.</w:t>
      </w:r>
    </w:p>
    <w:p w:rsidR="008E0978" w:rsidRPr="003F5BB9" w:rsidRDefault="008E0978" w:rsidP="00B90559">
      <w:pPr>
        <w:widowControl w:val="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 xml:space="preserve">в. Этот воспроизводимый стандарт применим только к диффузионным тестам с использованием дисков для определения чувствительности с </w:t>
      </w:r>
      <w:proofErr w:type="spellStart"/>
      <w:r w:rsidRPr="00370C78">
        <w:rPr>
          <w:i/>
          <w:sz w:val="24"/>
          <w:szCs w:val="24"/>
        </w:rPr>
        <w:t>Haemophilus</w:t>
      </w:r>
      <w:proofErr w:type="spellEnd"/>
      <w:r w:rsidRPr="00370C78">
        <w:rPr>
          <w:i/>
          <w:sz w:val="24"/>
          <w:szCs w:val="24"/>
        </w:rPr>
        <w:t xml:space="preserve"> </w:t>
      </w:r>
      <w:proofErr w:type="spellStart"/>
      <w:r w:rsidRPr="00370C78">
        <w:rPr>
          <w:i/>
          <w:sz w:val="24"/>
          <w:szCs w:val="24"/>
        </w:rPr>
        <w:t>influenzae</w:t>
      </w:r>
      <w:proofErr w:type="spellEnd"/>
      <w:r w:rsidRPr="003F5BB9">
        <w:rPr>
          <w:sz w:val="24"/>
          <w:szCs w:val="24"/>
        </w:rPr>
        <w:t xml:space="preserve"> и </w:t>
      </w:r>
      <w:proofErr w:type="spellStart"/>
      <w:r w:rsidRPr="00370C78">
        <w:rPr>
          <w:i/>
          <w:sz w:val="24"/>
          <w:szCs w:val="24"/>
        </w:rPr>
        <w:t>Haemophilus</w:t>
      </w:r>
      <w:proofErr w:type="spellEnd"/>
      <w:r w:rsidRPr="00370C78">
        <w:rPr>
          <w:i/>
          <w:sz w:val="24"/>
          <w:szCs w:val="24"/>
        </w:rPr>
        <w:t xml:space="preserve"> </w:t>
      </w:r>
      <w:proofErr w:type="spellStart"/>
      <w:r w:rsidRPr="00370C78">
        <w:rPr>
          <w:i/>
          <w:sz w:val="24"/>
          <w:szCs w:val="24"/>
        </w:rPr>
        <w:t>parainfluenzae</w:t>
      </w:r>
      <w:proofErr w:type="spellEnd"/>
      <w:r w:rsidRPr="003F5BB9">
        <w:rPr>
          <w:sz w:val="24"/>
          <w:szCs w:val="24"/>
        </w:rPr>
        <w:t xml:space="preserve"> с применением бульонной тестовой среды для </w:t>
      </w:r>
      <w:r w:rsidRPr="00370C78">
        <w:rPr>
          <w:i/>
          <w:sz w:val="24"/>
          <w:szCs w:val="24"/>
        </w:rPr>
        <w:t>Haemophilus spp</w:t>
      </w:r>
      <w:r w:rsidRPr="003F5BB9">
        <w:rPr>
          <w:sz w:val="24"/>
          <w:szCs w:val="24"/>
        </w:rPr>
        <w:t>. (НТМ), которую инкубируют с доступом воздуха при т</w:t>
      </w:r>
      <w:r>
        <w:rPr>
          <w:sz w:val="24"/>
          <w:szCs w:val="24"/>
        </w:rPr>
        <w:t>емпературе 35°С ± 2°С в течение</w:t>
      </w:r>
      <w:r>
        <w:rPr>
          <w:sz w:val="24"/>
          <w:szCs w:val="24"/>
        </w:rPr>
        <w:br/>
      </w:r>
      <w:r w:rsidRPr="003F5BB9">
        <w:rPr>
          <w:sz w:val="24"/>
          <w:szCs w:val="24"/>
        </w:rPr>
        <w:t>20-24 ч.</w:t>
      </w:r>
    </w:p>
    <w:p w:rsidR="008E0978" w:rsidRPr="003F5BB9" w:rsidRDefault="008E0978" w:rsidP="00B90559">
      <w:pPr>
        <w:widowControl w:val="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>г. Этот воспроизводимый стандарт применим только к диффузионным тестам с использованием дисков с применением НТМ, которую инкубируют в 5% CO</w:t>
      </w:r>
      <w:r w:rsidRPr="00E00475">
        <w:rPr>
          <w:sz w:val="24"/>
          <w:szCs w:val="24"/>
          <w:vertAlign w:val="subscript"/>
        </w:rPr>
        <w:t>2</w:t>
      </w:r>
      <w:r w:rsidRPr="003F5BB9">
        <w:rPr>
          <w:sz w:val="24"/>
          <w:szCs w:val="24"/>
        </w:rPr>
        <w:t xml:space="preserve"> при температуре 35°С ± 2°С в течение 16-18 ч.</w:t>
      </w:r>
    </w:p>
    <w:p w:rsidR="008E0978" w:rsidRPr="003F5BB9" w:rsidRDefault="008E0978" w:rsidP="00B90559">
      <w:pPr>
        <w:widowControl w:val="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>д. Этот воспроизводимый стандарт применим только к тестам чувствительности (диффузионные тесты с использованием дисков для зон и раствор агара для МИК) с применением гонококкового агара и 1% установленной ростовой добавки при температуре 36°С ± 1°С (не превышающей 37°С) в 5% CO</w:t>
      </w:r>
      <w:r w:rsidRPr="00E00475">
        <w:rPr>
          <w:sz w:val="24"/>
          <w:szCs w:val="24"/>
          <w:vertAlign w:val="subscript"/>
        </w:rPr>
        <w:t>2</w:t>
      </w:r>
      <w:r w:rsidRPr="003F5BB9">
        <w:rPr>
          <w:sz w:val="24"/>
          <w:szCs w:val="24"/>
        </w:rPr>
        <w:t xml:space="preserve"> в течение 20-24 ч.</w:t>
      </w:r>
    </w:p>
    <w:p w:rsidR="008E0978" w:rsidRPr="003F5BB9" w:rsidRDefault="008E0978" w:rsidP="00B90559">
      <w:pPr>
        <w:widowControl w:val="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>е. Этот воспроизводимый стандарт применим только к тест</w:t>
      </w:r>
      <w:r w:rsidR="00E70B7E">
        <w:rPr>
          <w:sz w:val="24"/>
          <w:szCs w:val="24"/>
        </w:rPr>
        <w:t xml:space="preserve">ам с использованием разведений </w:t>
      </w:r>
      <w:r w:rsidRPr="003F5BB9">
        <w:rPr>
          <w:sz w:val="24"/>
          <w:szCs w:val="24"/>
        </w:rPr>
        <w:lastRenderedPageBreak/>
        <w:t>бульоном</w:t>
      </w:r>
      <w:r w:rsidR="00E70B7E">
        <w:rPr>
          <w:sz w:val="24"/>
          <w:szCs w:val="24"/>
        </w:rPr>
        <w:t>,</w:t>
      </w:r>
      <w:r w:rsidRPr="003F5BB9">
        <w:rPr>
          <w:sz w:val="24"/>
          <w:szCs w:val="24"/>
        </w:rPr>
        <w:t xml:space="preserve"> с применением катионного скорректированного бульона Мюллера-</w:t>
      </w:r>
      <w:proofErr w:type="spellStart"/>
      <w:r w:rsidRPr="003F5BB9">
        <w:rPr>
          <w:sz w:val="24"/>
          <w:szCs w:val="24"/>
        </w:rPr>
        <w:t>Хинтона</w:t>
      </w:r>
      <w:proofErr w:type="spellEnd"/>
      <w:r w:rsidRPr="003F5BB9">
        <w:rPr>
          <w:sz w:val="24"/>
          <w:szCs w:val="24"/>
        </w:rPr>
        <w:t xml:space="preserve"> (CAMHB) с добавление</w:t>
      </w:r>
      <w:r w:rsidR="00E70B7E">
        <w:rPr>
          <w:sz w:val="24"/>
          <w:szCs w:val="24"/>
        </w:rPr>
        <w:t>м</w:t>
      </w:r>
      <w:r w:rsidRPr="003F5BB9">
        <w:rPr>
          <w:sz w:val="24"/>
          <w:szCs w:val="24"/>
        </w:rPr>
        <w:t xml:space="preserve"> 5% крови овец, который инкубируют в 5% СО</w:t>
      </w:r>
      <w:r w:rsidRPr="00E00475">
        <w:rPr>
          <w:sz w:val="24"/>
          <w:szCs w:val="24"/>
          <w:vertAlign w:val="subscript"/>
        </w:rPr>
        <w:t>2</w:t>
      </w:r>
      <w:r w:rsidRPr="003F5BB9">
        <w:rPr>
          <w:sz w:val="24"/>
          <w:szCs w:val="24"/>
        </w:rPr>
        <w:t xml:space="preserve"> при 35±2 °С в</w:t>
      </w:r>
      <w:r w:rsidR="00E00475">
        <w:rPr>
          <w:sz w:val="24"/>
          <w:szCs w:val="24"/>
          <w:lang w:val="en-US"/>
        </w:rPr>
        <w:t> </w:t>
      </w:r>
      <w:r w:rsidRPr="003F5BB9">
        <w:rPr>
          <w:sz w:val="24"/>
          <w:szCs w:val="24"/>
        </w:rPr>
        <w:t>течение 20-24 ч.</w:t>
      </w:r>
    </w:p>
    <w:p w:rsidR="008E0978" w:rsidRDefault="008E0978" w:rsidP="00B90559">
      <w:pPr>
        <w:widowControl w:val="0"/>
        <w:spacing w:after="120"/>
        <w:jc w:val="both"/>
        <w:rPr>
          <w:sz w:val="24"/>
          <w:szCs w:val="24"/>
        </w:rPr>
      </w:pPr>
      <w:r w:rsidRPr="003F5BB9">
        <w:rPr>
          <w:sz w:val="24"/>
          <w:szCs w:val="24"/>
        </w:rPr>
        <w:t>ж. Этот воспроизводимый стандарт применим только к тестам с использованием разведений с бульоном с применением катионного скорректированного бульона Мюллера-</w:t>
      </w:r>
      <w:proofErr w:type="spellStart"/>
      <w:r w:rsidRPr="003F5BB9">
        <w:rPr>
          <w:sz w:val="24"/>
          <w:szCs w:val="24"/>
        </w:rPr>
        <w:t>Хинтона</w:t>
      </w:r>
      <w:proofErr w:type="spellEnd"/>
      <w:r w:rsidRPr="003F5BB9">
        <w:rPr>
          <w:sz w:val="24"/>
          <w:szCs w:val="24"/>
        </w:rPr>
        <w:t xml:space="preserve"> (CAMHB) с добавлением определенной 2% ростовой добавки, который инкубируют с доступом воздуха при 35±2 °С в течение 48 ч.</w:t>
      </w:r>
    </w:p>
    <w:p w:rsidR="00E00475" w:rsidRPr="00E00475" w:rsidRDefault="00E00475" w:rsidP="00B90559">
      <w:pPr>
        <w:widowControl w:val="0"/>
        <w:spacing w:before="120" w:line="360" w:lineRule="auto"/>
        <w:jc w:val="both"/>
        <w:rPr>
          <w:sz w:val="24"/>
          <w:szCs w:val="24"/>
          <w:u w:val="single"/>
        </w:rPr>
      </w:pPr>
      <w:r w:rsidRPr="00E00475">
        <w:rPr>
          <w:i/>
          <w:sz w:val="24"/>
          <w:szCs w:val="24"/>
          <w:u w:val="single"/>
        </w:rPr>
        <w:t>In vitro</w:t>
      </w:r>
      <w:r w:rsidRPr="00E00475">
        <w:rPr>
          <w:sz w:val="24"/>
          <w:szCs w:val="24"/>
          <w:u w:val="single"/>
        </w:rPr>
        <w:t xml:space="preserve"> чувствительность к ципрофлоксацину</w:t>
      </w:r>
    </w:p>
    <w:p w:rsidR="00484D74" w:rsidRDefault="00E00475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00475">
        <w:rPr>
          <w:sz w:val="24"/>
          <w:szCs w:val="24"/>
        </w:rPr>
        <w:t>Для определенных штаммов распространение приобретенной резистентности может различаться в зависимости от географического региона и с течением времени. В связи с</w:t>
      </w:r>
      <w:r>
        <w:rPr>
          <w:sz w:val="24"/>
          <w:szCs w:val="24"/>
          <w:lang w:val="en-US"/>
        </w:rPr>
        <w:t> </w:t>
      </w:r>
      <w:r w:rsidRPr="00E00475">
        <w:rPr>
          <w:sz w:val="24"/>
          <w:szCs w:val="24"/>
        </w:rPr>
        <w:t xml:space="preserve">этим при тестировании чувствительности штамма желательно иметь местную информацию о резистентности, особенно при лечении тяжелых инфекций. Если местная распространенность резистентности такова, что польза применения препарата, по крайней мере, в отношении нескольких типов инфекций, сомнительна, – необходимо проконсультироваться со специалистом. </w:t>
      </w:r>
      <w:r w:rsidRPr="00484D74">
        <w:rPr>
          <w:i/>
          <w:sz w:val="24"/>
          <w:szCs w:val="24"/>
        </w:rPr>
        <w:t>In vitro</w:t>
      </w:r>
      <w:r w:rsidRPr="00E00475">
        <w:rPr>
          <w:sz w:val="24"/>
          <w:szCs w:val="24"/>
        </w:rPr>
        <w:t xml:space="preserve"> была продемонстрирована активность ципрофлоксацина в отношении следующих </w:t>
      </w:r>
      <w:r w:rsidRPr="00CC6100">
        <w:rPr>
          <w:i/>
          <w:sz w:val="24"/>
          <w:szCs w:val="24"/>
          <w:u w:val="single"/>
        </w:rPr>
        <w:t>чувствительных</w:t>
      </w:r>
      <w:r w:rsidRPr="00E00475">
        <w:rPr>
          <w:sz w:val="24"/>
          <w:szCs w:val="24"/>
        </w:rPr>
        <w:t xml:space="preserve"> штаммов микроорганизмов:</w:t>
      </w:r>
    </w:p>
    <w:p w:rsidR="00484D74" w:rsidRPr="00370C78" w:rsidRDefault="00484D74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370C78">
        <w:rPr>
          <w:sz w:val="24"/>
          <w:szCs w:val="24"/>
          <w:u w:val="single"/>
        </w:rPr>
        <w:t>Аэробные грамположительные микроорганизмы</w:t>
      </w:r>
    </w:p>
    <w:p w:rsidR="00484D74" w:rsidRPr="00370C78" w:rsidRDefault="00484D74" w:rsidP="00B90559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370C78">
        <w:rPr>
          <w:i/>
          <w:sz w:val="24"/>
          <w:szCs w:val="24"/>
        </w:rPr>
        <w:t>Bacillus anthracis,</w:t>
      </w:r>
      <w:r w:rsidRPr="00CC6100">
        <w:rPr>
          <w:i/>
          <w:sz w:val="24"/>
          <w:szCs w:val="24"/>
        </w:rPr>
        <w:t xml:space="preserve"> </w:t>
      </w:r>
      <w:r w:rsidRPr="00370C78">
        <w:rPr>
          <w:i/>
          <w:sz w:val="24"/>
          <w:szCs w:val="24"/>
        </w:rPr>
        <w:t>Staphylococcus aureus</w:t>
      </w:r>
      <w:r w:rsidRPr="003F5BB9">
        <w:rPr>
          <w:sz w:val="24"/>
          <w:szCs w:val="24"/>
        </w:rPr>
        <w:t xml:space="preserve"> (метициллин-чувствительные),</w:t>
      </w:r>
      <w:r w:rsidRPr="00CC6100">
        <w:rPr>
          <w:sz w:val="24"/>
          <w:szCs w:val="24"/>
        </w:rPr>
        <w:t xml:space="preserve"> </w:t>
      </w:r>
      <w:r w:rsidRPr="00370C78">
        <w:rPr>
          <w:i/>
          <w:sz w:val="24"/>
          <w:szCs w:val="24"/>
        </w:rPr>
        <w:t>Staphylococcus saprophyticus,</w:t>
      </w:r>
      <w:r w:rsidR="00CC6100" w:rsidRPr="00CC6100">
        <w:rPr>
          <w:i/>
          <w:sz w:val="24"/>
          <w:szCs w:val="24"/>
        </w:rPr>
        <w:t xml:space="preserve"> </w:t>
      </w:r>
      <w:r w:rsidRPr="00370C78">
        <w:rPr>
          <w:i/>
          <w:sz w:val="24"/>
          <w:szCs w:val="24"/>
        </w:rPr>
        <w:t>Streptococcus spp.</w:t>
      </w:r>
    </w:p>
    <w:p w:rsidR="00484D74" w:rsidRPr="00370C78" w:rsidRDefault="00484D74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370C78">
        <w:rPr>
          <w:sz w:val="24"/>
          <w:szCs w:val="24"/>
          <w:u w:val="single"/>
        </w:rPr>
        <w:t>Аэробные грамотрицательные микроорганизмы</w:t>
      </w:r>
    </w:p>
    <w:p w:rsidR="00484D74" w:rsidRPr="00CC6100" w:rsidRDefault="00484D74" w:rsidP="00B90559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CC6100">
        <w:rPr>
          <w:i/>
          <w:sz w:val="24"/>
          <w:szCs w:val="24"/>
          <w:lang w:val="fr-FR"/>
        </w:rPr>
        <w:t>Aeromonas</w:t>
      </w:r>
      <w:r w:rsidRPr="00CC6100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spp</w:t>
      </w:r>
      <w:r w:rsidRPr="00CC6100">
        <w:rPr>
          <w:i/>
          <w:sz w:val="24"/>
          <w:szCs w:val="24"/>
        </w:rPr>
        <w:t>.,</w:t>
      </w:r>
      <w:r w:rsidR="00CC6100" w:rsidRPr="00CC6100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Moraxella</w:t>
      </w:r>
      <w:r w:rsidRPr="00CC6100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catarrhalis</w:t>
      </w:r>
      <w:r w:rsidRPr="00CC6100">
        <w:rPr>
          <w:i/>
          <w:sz w:val="24"/>
          <w:szCs w:val="24"/>
        </w:rPr>
        <w:t xml:space="preserve">, </w:t>
      </w:r>
      <w:r w:rsidRPr="0044155C">
        <w:rPr>
          <w:i/>
          <w:sz w:val="24"/>
          <w:szCs w:val="24"/>
          <w:lang w:val="fr-FR"/>
        </w:rPr>
        <w:t>Brucella</w:t>
      </w:r>
      <w:r w:rsidRPr="00CC6100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spp</w:t>
      </w:r>
      <w:r w:rsidRPr="00CC6100">
        <w:rPr>
          <w:i/>
          <w:sz w:val="24"/>
          <w:szCs w:val="24"/>
        </w:rPr>
        <w:t>.,</w:t>
      </w:r>
      <w:r w:rsidR="00CC6100" w:rsidRPr="00CC6100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Neisseria</w:t>
      </w:r>
      <w:r w:rsidRPr="00CC6100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meningitidis</w:t>
      </w:r>
      <w:r w:rsidRPr="00CC6100">
        <w:rPr>
          <w:i/>
          <w:sz w:val="24"/>
          <w:szCs w:val="24"/>
        </w:rPr>
        <w:t>,</w:t>
      </w:r>
      <w:r w:rsidR="00CC6100" w:rsidRPr="00CC6100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Citrobacter</w:t>
      </w:r>
      <w:r w:rsidRPr="00CC6100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koseri</w:t>
      </w:r>
      <w:r w:rsidRPr="00CC6100">
        <w:rPr>
          <w:i/>
          <w:sz w:val="24"/>
          <w:szCs w:val="24"/>
        </w:rPr>
        <w:t>,</w:t>
      </w:r>
    </w:p>
    <w:p w:rsidR="00484D74" w:rsidRPr="00B90559" w:rsidRDefault="00484D74" w:rsidP="00B90559">
      <w:pPr>
        <w:widowControl w:val="0"/>
        <w:spacing w:line="360" w:lineRule="auto"/>
        <w:jc w:val="both"/>
        <w:rPr>
          <w:i/>
          <w:sz w:val="24"/>
          <w:szCs w:val="24"/>
          <w:lang w:val="en-US"/>
        </w:rPr>
      </w:pPr>
      <w:r w:rsidRPr="0044155C">
        <w:rPr>
          <w:i/>
          <w:sz w:val="24"/>
          <w:szCs w:val="24"/>
          <w:lang w:val="fr-FR"/>
        </w:rPr>
        <w:t>Pasteurella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spp</w:t>
      </w:r>
      <w:r w:rsidRPr="00B90559">
        <w:rPr>
          <w:i/>
          <w:sz w:val="24"/>
          <w:szCs w:val="24"/>
          <w:lang w:val="en-US"/>
        </w:rPr>
        <w:t>.,</w:t>
      </w:r>
      <w:r w:rsidR="00CC6100"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Francisella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tularensi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Salmonella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spp</w:t>
      </w:r>
      <w:r w:rsidRPr="00B90559">
        <w:rPr>
          <w:i/>
          <w:sz w:val="24"/>
          <w:szCs w:val="24"/>
          <w:lang w:val="en-US"/>
        </w:rPr>
        <w:t>.,</w:t>
      </w:r>
      <w:r w:rsidR="00CC6100"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Haemophilus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ducreyi</w:t>
      </w:r>
      <w:r w:rsidRPr="00B90559">
        <w:rPr>
          <w:i/>
          <w:sz w:val="24"/>
          <w:szCs w:val="24"/>
          <w:lang w:val="en-US"/>
        </w:rPr>
        <w:t>,</w:t>
      </w:r>
      <w:r w:rsidR="00CC6100"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Shigella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spp</w:t>
      </w:r>
      <w:r w:rsidRPr="00B90559">
        <w:rPr>
          <w:i/>
          <w:sz w:val="24"/>
          <w:szCs w:val="24"/>
          <w:lang w:val="en-US"/>
        </w:rPr>
        <w:t>.,</w:t>
      </w:r>
      <w:r w:rsidR="00CC6100"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Haemophilus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influenzae</w:t>
      </w:r>
      <w:r w:rsidRPr="00B90559">
        <w:rPr>
          <w:i/>
          <w:sz w:val="24"/>
          <w:szCs w:val="24"/>
          <w:lang w:val="en-US"/>
        </w:rPr>
        <w:t>,</w:t>
      </w:r>
      <w:r w:rsidR="00CC6100"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Vibrio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spp</w:t>
      </w:r>
      <w:r w:rsidRPr="00B90559">
        <w:rPr>
          <w:i/>
          <w:sz w:val="24"/>
          <w:szCs w:val="24"/>
          <w:lang w:val="en-US"/>
        </w:rPr>
        <w:t>.,</w:t>
      </w:r>
      <w:r w:rsidR="00CC6100"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Legionella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spp</w:t>
      </w:r>
      <w:r w:rsidRPr="00B90559">
        <w:rPr>
          <w:i/>
          <w:sz w:val="24"/>
          <w:szCs w:val="24"/>
          <w:lang w:val="en-US"/>
        </w:rPr>
        <w:t>.,</w:t>
      </w:r>
      <w:r w:rsidR="00CC6100"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Yersinia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pestis</w:t>
      </w:r>
      <w:r w:rsidRPr="00B90559">
        <w:rPr>
          <w:i/>
          <w:sz w:val="24"/>
          <w:szCs w:val="24"/>
          <w:lang w:val="en-US"/>
        </w:rPr>
        <w:t>.</w:t>
      </w:r>
    </w:p>
    <w:p w:rsidR="00484D74" w:rsidRPr="00FB4763" w:rsidRDefault="00484D74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370C78">
        <w:rPr>
          <w:sz w:val="24"/>
          <w:szCs w:val="24"/>
          <w:u w:val="single"/>
        </w:rPr>
        <w:t>Анаэробные</w:t>
      </w:r>
      <w:r w:rsidRPr="00FB4763">
        <w:rPr>
          <w:sz w:val="24"/>
          <w:szCs w:val="24"/>
          <w:u w:val="single"/>
        </w:rPr>
        <w:t xml:space="preserve"> </w:t>
      </w:r>
      <w:r w:rsidRPr="00370C78">
        <w:rPr>
          <w:sz w:val="24"/>
          <w:szCs w:val="24"/>
          <w:u w:val="single"/>
        </w:rPr>
        <w:t>микроорганизмы</w:t>
      </w:r>
    </w:p>
    <w:p w:rsidR="00484D74" w:rsidRPr="00FB4763" w:rsidRDefault="00484D7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4155C">
        <w:rPr>
          <w:i/>
          <w:sz w:val="24"/>
          <w:szCs w:val="24"/>
          <w:lang w:val="fr-FR"/>
        </w:rPr>
        <w:t>Mobiluncus</w:t>
      </w:r>
      <w:r w:rsidRPr="00FB4763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spp</w:t>
      </w:r>
      <w:r w:rsidRPr="00FB4763">
        <w:rPr>
          <w:sz w:val="24"/>
          <w:szCs w:val="24"/>
        </w:rPr>
        <w:t>.</w:t>
      </w:r>
    </w:p>
    <w:p w:rsidR="00484D74" w:rsidRPr="00FB4763" w:rsidRDefault="00484D74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370C78">
        <w:rPr>
          <w:sz w:val="24"/>
          <w:szCs w:val="24"/>
          <w:u w:val="single"/>
        </w:rPr>
        <w:t>Другие</w:t>
      </w:r>
      <w:r w:rsidRPr="00FB4763">
        <w:rPr>
          <w:sz w:val="24"/>
          <w:szCs w:val="24"/>
          <w:u w:val="single"/>
        </w:rPr>
        <w:t xml:space="preserve"> </w:t>
      </w:r>
      <w:r w:rsidRPr="00370C78">
        <w:rPr>
          <w:sz w:val="24"/>
          <w:szCs w:val="24"/>
          <w:u w:val="single"/>
        </w:rPr>
        <w:t>микроорганизмы</w:t>
      </w:r>
    </w:p>
    <w:p w:rsidR="00484D74" w:rsidRPr="00B90559" w:rsidRDefault="00484D74" w:rsidP="00B90559">
      <w:pPr>
        <w:widowControl w:val="0"/>
        <w:spacing w:line="360" w:lineRule="auto"/>
        <w:jc w:val="both"/>
        <w:rPr>
          <w:i/>
          <w:sz w:val="24"/>
          <w:szCs w:val="24"/>
          <w:lang w:val="en-US"/>
        </w:rPr>
      </w:pPr>
      <w:r w:rsidRPr="0044155C">
        <w:rPr>
          <w:i/>
          <w:sz w:val="24"/>
          <w:szCs w:val="24"/>
          <w:lang w:val="fr-FR"/>
        </w:rPr>
        <w:t>Chlamydia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trachomatis</w:t>
      </w:r>
      <w:r w:rsidRPr="00B90559">
        <w:rPr>
          <w:i/>
          <w:sz w:val="24"/>
          <w:szCs w:val="24"/>
          <w:lang w:val="en-US"/>
        </w:rPr>
        <w:t>,</w:t>
      </w:r>
      <w:r w:rsidR="00CC6100"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Chlamydia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pneumoniae</w:t>
      </w:r>
      <w:r w:rsidRPr="00B90559">
        <w:rPr>
          <w:i/>
          <w:sz w:val="24"/>
          <w:szCs w:val="24"/>
          <w:lang w:val="en-US"/>
        </w:rPr>
        <w:t>,</w:t>
      </w:r>
      <w:r w:rsidR="00CC6100"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Mycoplasma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hominis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Mycoplasma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pneumoniae</w:t>
      </w:r>
      <w:r w:rsidRPr="00B90559">
        <w:rPr>
          <w:i/>
          <w:sz w:val="24"/>
          <w:szCs w:val="24"/>
          <w:lang w:val="en-US"/>
        </w:rPr>
        <w:t>.</w:t>
      </w:r>
    </w:p>
    <w:p w:rsidR="00484D74" w:rsidRPr="003F5BB9" w:rsidRDefault="0002374C" w:rsidP="00B90559">
      <w:pPr>
        <w:widowControl w:val="0"/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84D74" w:rsidRPr="003F5BB9">
        <w:rPr>
          <w:sz w:val="24"/>
          <w:szCs w:val="24"/>
        </w:rPr>
        <w:t xml:space="preserve">родемонстрирована </w:t>
      </w:r>
      <w:r w:rsidR="00484D74" w:rsidRPr="00CC6100">
        <w:rPr>
          <w:i/>
          <w:sz w:val="24"/>
          <w:szCs w:val="24"/>
          <w:u w:val="single"/>
        </w:rPr>
        <w:t>варьирующая степень чувствительности</w:t>
      </w:r>
      <w:r w:rsidR="00484D74" w:rsidRPr="003F5BB9">
        <w:rPr>
          <w:sz w:val="24"/>
          <w:szCs w:val="24"/>
        </w:rPr>
        <w:t xml:space="preserve"> к ципрофлоксацину для следующих микроорганизмов:</w:t>
      </w:r>
    </w:p>
    <w:p w:rsidR="00484D74" w:rsidRPr="00B90559" w:rsidRDefault="00484D74" w:rsidP="00B90559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44155C">
        <w:rPr>
          <w:i/>
          <w:sz w:val="24"/>
          <w:szCs w:val="24"/>
          <w:lang w:val="en-US"/>
        </w:rPr>
        <w:t>Acinetobacter</w:t>
      </w:r>
      <w:r w:rsidRPr="00B90559">
        <w:rPr>
          <w:i/>
          <w:sz w:val="24"/>
          <w:szCs w:val="24"/>
          <w:lang w:val="en-US"/>
        </w:rPr>
        <w:t xml:space="preserve"> </w:t>
      </w:r>
      <w:proofErr w:type="spellStart"/>
      <w:r w:rsidRPr="0044155C">
        <w:rPr>
          <w:i/>
          <w:sz w:val="24"/>
          <w:szCs w:val="24"/>
          <w:lang w:val="en-US"/>
        </w:rPr>
        <w:t>baumann</w:t>
      </w:r>
      <w:proofErr w:type="spellEnd"/>
      <w:r w:rsidRPr="00B90559">
        <w:rPr>
          <w:i/>
          <w:sz w:val="24"/>
          <w:szCs w:val="24"/>
          <w:lang w:val="en-US"/>
        </w:rPr>
        <w:t xml:space="preserve">, </w:t>
      </w:r>
      <w:proofErr w:type="spellStart"/>
      <w:r w:rsidRPr="0044155C">
        <w:rPr>
          <w:i/>
          <w:sz w:val="24"/>
          <w:szCs w:val="24"/>
          <w:lang w:val="en-US"/>
        </w:rPr>
        <w:t>Burkholderia</w:t>
      </w:r>
      <w:proofErr w:type="spellEnd"/>
      <w:r w:rsidRPr="00B90559">
        <w:rPr>
          <w:i/>
          <w:sz w:val="24"/>
          <w:szCs w:val="24"/>
          <w:lang w:val="en-US"/>
        </w:rPr>
        <w:t xml:space="preserve"> </w:t>
      </w:r>
      <w:proofErr w:type="spellStart"/>
      <w:r w:rsidRPr="0044155C">
        <w:rPr>
          <w:i/>
          <w:sz w:val="24"/>
          <w:szCs w:val="24"/>
          <w:lang w:val="en-US"/>
        </w:rPr>
        <w:t>cepacia</w:t>
      </w:r>
      <w:proofErr w:type="spellEnd"/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en-US"/>
        </w:rPr>
        <w:t>Campylobacter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en-US"/>
        </w:rPr>
        <w:t>spp</w:t>
      </w:r>
      <w:r w:rsidRPr="00B90559">
        <w:rPr>
          <w:i/>
          <w:sz w:val="24"/>
          <w:szCs w:val="24"/>
          <w:lang w:val="en-US"/>
        </w:rPr>
        <w:t xml:space="preserve">., </w:t>
      </w:r>
      <w:proofErr w:type="spellStart"/>
      <w:r w:rsidRPr="0044155C">
        <w:rPr>
          <w:i/>
          <w:sz w:val="24"/>
          <w:szCs w:val="24"/>
          <w:lang w:val="en-US"/>
        </w:rPr>
        <w:t>Citrobacter</w:t>
      </w:r>
      <w:proofErr w:type="spellEnd"/>
      <w:r w:rsidRPr="00B90559">
        <w:rPr>
          <w:i/>
          <w:sz w:val="24"/>
          <w:szCs w:val="24"/>
          <w:lang w:val="en-US"/>
        </w:rPr>
        <w:t xml:space="preserve"> </w:t>
      </w:r>
      <w:proofErr w:type="spellStart"/>
      <w:r w:rsidRPr="0044155C">
        <w:rPr>
          <w:i/>
          <w:sz w:val="24"/>
          <w:szCs w:val="24"/>
          <w:lang w:val="en-US"/>
        </w:rPr>
        <w:t>freundii</w:t>
      </w:r>
      <w:proofErr w:type="spellEnd"/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en-US"/>
        </w:rPr>
        <w:t>Enterococcus</w:t>
      </w:r>
      <w:r w:rsidRPr="00B90559">
        <w:rPr>
          <w:i/>
          <w:sz w:val="24"/>
          <w:szCs w:val="24"/>
          <w:lang w:val="en-US"/>
        </w:rPr>
        <w:t xml:space="preserve"> </w:t>
      </w:r>
      <w:proofErr w:type="spellStart"/>
      <w:r w:rsidRPr="0044155C">
        <w:rPr>
          <w:i/>
          <w:sz w:val="24"/>
          <w:szCs w:val="24"/>
          <w:lang w:val="en-US"/>
        </w:rPr>
        <w:t>faecalis</w:t>
      </w:r>
      <w:proofErr w:type="spellEnd"/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en-US"/>
        </w:rPr>
        <w:t>Enterobacter</w:t>
      </w:r>
      <w:r w:rsidRPr="00B90559">
        <w:rPr>
          <w:i/>
          <w:sz w:val="24"/>
          <w:szCs w:val="24"/>
          <w:lang w:val="en-US"/>
        </w:rPr>
        <w:t xml:space="preserve"> </w:t>
      </w:r>
      <w:proofErr w:type="spellStart"/>
      <w:r w:rsidRPr="0044155C">
        <w:rPr>
          <w:i/>
          <w:sz w:val="24"/>
          <w:szCs w:val="24"/>
          <w:lang w:val="en-US"/>
        </w:rPr>
        <w:t>aerogenes</w:t>
      </w:r>
      <w:proofErr w:type="spellEnd"/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en-US"/>
        </w:rPr>
        <w:t>Enterobacter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en-US"/>
        </w:rPr>
        <w:t>cloacae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en-US"/>
        </w:rPr>
        <w:t>Escherichia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en-US"/>
        </w:rPr>
        <w:t>coli</w:t>
      </w:r>
      <w:r w:rsidRPr="00B90559">
        <w:rPr>
          <w:i/>
          <w:sz w:val="24"/>
          <w:szCs w:val="24"/>
          <w:lang w:val="en-US"/>
        </w:rPr>
        <w:t xml:space="preserve">, </w:t>
      </w:r>
      <w:proofErr w:type="spellStart"/>
      <w:r w:rsidRPr="0044155C">
        <w:rPr>
          <w:i/>
          <w:sz w:val="24"/>
          <w:szCs w:val="24"/>
          <w:lang w:val="en-US"/>
        </w:rPr>
        <w:t>Klebsiella</w:t>
      </w:r>
      <w:proofErr w:type="spellEnd"/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en-US"/>
        </w:rPr>
        <w:t>pneumoniae</w:t>
      </w:r>
      <w:r w:rsidRPr="00B90559">
        <w:rPr>
          <w:i/>
          <w:sz w:val="24"/>
          <w:szCs w:val="24"/>
          <w:lang w:val="en-US"/>
        </w:rPr>
        <w:t xml:space="preserve">, </w:t>
      </w:r>
      <w:proofErr w:type="spellStart"/>
      <w:r w:rsidRPr="00484D74">
        <w:rPr>
          <w:i/>
          <w:sz w:val="24"/>
          <w:szCs w:val="24"/>
          <w:lang w:val="en-US"/>
        </w:rPr>
        <w:t>Klebsiella</w:t>
      </w:r>
      <w:proofErr w:type="spellEnd"/>
      <w:r w:rsidRPr="00B90559">
        <w:rPr>
          <w:i/>
          <w:sz w:val="24"/>
          <w:szCs w:val="24"/>
          <w:lang w:val="en-US"/>
        </w:rPr>
        <w:t xml:space="preserve"> </w:t>
      </w:r>
      <w:proofErr w:type="spellStart"/>
      <w:r w:rsidRPr="00484D74">
        <w:rPr>
          <w:i/>
          <w:sz w:val="24"/>
          <w:szCs w:val="24"/>
          <w:lang w:val="en-US"/>
        </w:rPr>
        <w:t>oxytoca</w:t>
      </w:r>
      <w:proofErr w:type="spellEnd"/>
      <w:r w:rsidRPr="00B90559">
        <w:rPr>
          <w:i/>
          <w:sz w:val="24"/>
          <w:szCs w:val="24"/>
          <w:lang w:val="en-US"/>
        </w:rPr>
        <w:t xml:space="preserve">, </w:t>
      </w:r>
      <w:proofErr w:type="spellStart"/>
      <w:r w:rsidRPr="00484D74">
        <w:rPr>
          <w:i/>
          <w:sz w:val="24"/>
          <w:szCs w:val="24"/>
          <w:lang w:val="en-US"/>
        </w:rPr>
        <w:t>Morganella</w:t>
      </w:r>
      <w:proofErr w:type="spellEnd"/>
      <w:r w:rsidRPr="00B90559">
        <w:rPr>
          <w:i/>
          <w:sz w:val="24"/>
          <w:szCs w:val="24"/>
          <w:lang w:val="en-US"/>
        </w:rPr>
        <w:t xml:space="preserve"> </w:t>
      </w:r>
      <w:proofErr w:type="spellStart"/>
      <w:r w:rsidRPr="00484D74">
        <w:rPr>
          <w:i/>
          <w:sz w:val="24"/>
          <w:szCs w:val="24"/>
          <w:lang w:val="en-US"/>
        </w:rPr>
        <w:t>morganii</w:t>
      </w:r>
      <w:proofErr w:type="spellEnd"/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Neisseria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gonorrhoeae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Proteus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mirabilis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Proteus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vulgaris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Providencia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spp</w:t>
      </w:r>
      <w:r w:rsidRPr="00B90559">
        <w:rPr>
          <w:i/>
          <w:sz w:val="24"/>
          <w:szCs w:val="24"/>
          <w:lang w:val="en-US"/>
        </w:rPr>
        <w:t xml:space="preserve">., </w:t>
      </w:r>
      <w:r w:rsidRPr="0044155C">
        <w:rPr>
          <w:i/>
          <w:sz w:val="24"/>
          <w:szCs w:val="24"/>
          <w:lang w:val="fr-FR"/>
        </w:rPr>
        <w:t>Pseudomonas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aeruginosa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Pseudomonas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fluorescens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Serratia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marcescens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Streptococcus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pneumoniae</w:t>
      </w:r>
      <w:r w:rsidRPr="00B90559">
        <w:rPr>
          <w:i/>
          <w:sz w:val="24"/>
          <w:szCs w:val="24"/>
          <w:lang w:val="en-US"/>
        </w:rPr>
        <w:t xml:space="preserve">, </w:t>
      </w:r>
      <w:r w:rsidRPr="0044155C">
        <w:rPr>
          <w:i/>
          <w:sz w:val="24"/>
          <w:szCs w:val="24"/>
          <w:lang w:val="fr-FR"/>
        </w:rPr>
        <w:t>Peptostreptococcus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spp</w:t>
      </w:r>
      <w:r w:rsidRPr="00B90559">
        <w:rPr>
          <w:i/>
          <w:sz w:val="24"/>
          <w:szCs w:val="24"/>
          <w:lang w:val="en-US"/>
        </w:rPr>
        <w:t xml:space="preserve">., </w:t>
      </w:r>
      <w:r w:rsidRPr="0044155C">
        <w:rPr>
          <w:i/>
          <w:sz w:val="24"/>
          <w:szCs w:val="24"/>
          <w:lang w:val="fr-FR"/>
        </w:rPr>
        <w:t>Propionibacterium</w:t>
      </w:r>
      <w:r w:rsidRPr="00B90559">
        <w:rPr>
          <w:i/>
          <w:sz w:val="24"/>
          <w:szCs w:val="24"/>
          <w:lang w:val="en-US"/>
        </w:rPr>
        <w:t xml:space="preserve"> </w:t>
      </w:r>
      <w:r w:rsidRPr="0044155C">
        <w:rPr>
          <w:i/>
          <w:sz w:val="24"/>
          <w:szCs w:val="24"/>
          <w:lang w:val="fr-FR"/>
        </w:rPr>
        <w:t>acnes</w:t>
      </w:r>
      <w:r w:rsidRPr="00B90559">
        <w:rPr>
          <w:sz w:val="24"/>
          <w:szCs w:val="24"/>
          <w:lang w:val="en-US"/>
        </w:rPr>
        <w:t>.</w:t>
      </w:r>
    </w:p>
    <w:p w:rsidR="00484D74" w:rsidRPr="00FB4763" w:rsidRDefault="00484D7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sz w:val="24"/>
          <w:szCs w:val="24"/>
        </w:rPr>
        <w:lastRenderedPageBreak/>
        <w:t>Считается</w:t>
      </w:r>
      <w:r w:rsidRPr="00FB4763">
        <w:rPr>
          <w:sz w:val="24"/>
          <w:szCs w:val="24"/>
        </w:rPr>
        <w:t xml:space="preserve">, </w:t>
      </w:r>
      <w:r w:rsidRPr="003F5BB9">
        <w:rPr>
          <w:sz w:val="24"/>
          <w:szCs w:val="24"/>
        </w:rPr>
        <w:t>что</w:t>
      </w:r>
      <w:r w:rsidRPr="00FB4763">
        <w:rPr>
          <w:sz w:val="24"/>
          <w:szCs w:val="24"/>
        </w:rPr>
        <w:t xml:space="preserve"> </w:t>
      </w:r>
      <w:r w:rsidRPr="003F5BB9">
        <w:rPr>
          <w:sz w:val="24"/>
          <w:szCs w:val="24"/>
        </w:rPr>
        <w:t>природной</w:t>
      </w:r>
      <w:r w:rsidRPr="00FB4763">
        <w:rPr>
          <w:sz w:val="24"/>
          <w:szCs w:val="24"/>
        </w:rPr>
        <w:t xml:space="preserve"> </w:t>
      </w:r>
      <w:r w:rsidRPr="00CC6100">
        <w:rPr>
          <w:i/>
          <w:sz w:val="24"/>
          <w:szCs w:val="24"/>
          <w:u w:val="single"/>
        </w:rPr>
        <w:t>резистентностью</w:t>
      </w:r>
      <w:r w:rsidRPr="00FB4763">
        <w:rPr>
          <w:i/>
          <w:sz w:val="24"/>
          <w:szCs w:val="24"/>
          <w:u w:val="single"/>
        </w:rPr>
        <w:t xml:space="preserve"> </w:t>
      </w:r>
      <w:r w:rsidRPr="003F5BB9">
        <w:rPr>
          <w:sz w:val="24"/>
          <w:szCs w:val="24"/>
        </w:rPr>
        <w:t>к</w:t>
      </w:r>
      <w:r w:rsidRPr="00FB4763">
        <w:rPr>
          <w:sz w:val="24"/>
          <w:szCs w:val="24"/>
        </w:rPr>
        <w:t xml:space="preserve"> </w:t>
      </w:r>
      <w:r w:rsidRPr="003F5BB9">
        <w:rPr>
          <w:sz w:val="24"/>
          <w:szCs w:val="24"/>
        </w:rPr>
        <w:t>ципрофлоксацину</w:t>
      </w:r>
      <w:r w:rsidRPr="00FB4763">
        <w:rPr>
          <w:sz w:val="24"/>
          <w:szCs w:val="24"/>
        </w:rPr>
        <w:t xml:space="preserve"> </w:t>
      </w:r>
      <w:r w:rsidRPr="003F5BB9">
        <w:rPr>
          <w:sz w:val="24"/>
          <w:szCs w:val="24"/>
        </w:rPr>
        <w:t>обладают</w:t>
      </w:r>
    </w:p>
    <w:p w:rsidR="00484D74" w:rsidRPr="008B7F68" w:rsidRDefault="00484D7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4155C">
        <w:rPr>
          <w:i/>
          <w:sz w:val="24"/>
          <w:szCs w:val="24"/>
          <w:lang w:val="fr-FR"/>
        </w:rPr>
        <w:t>Staphylococcus</w:t>
      </w:r>
      <w:r w:rsidRPr="008B7F68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aureus</w:t>
      </w:r>
      <w:r w:rsidR="00CC6100" w:rsidRPr="008B7F68">
        <w:rPr>
          <w:i/>
          <w:sz w:val="24"/>
          <w:szCs w:val="24"/>
        </w:rPr>
        <w:t xml:space="preserve"> </w:t>
      </w:r>
      <w:r w:rsidRPr="008B7F68">
        <w:rPr>
          <w:sz w:val="24"/>
          <w:szCs w:val="24"/>
        </w:rPr>
        <w:t>(</w:t>
      </w:r>
      <w:proofErr w:type="spellStart"/>
      <w:r w:rsidRPr="003F5BB9">
        <w:rPr>
          <w:sz w:val="24"/>
          <w:szCs w:val="24"/>
        </w:rPr>
        <w:t>метициллин</w:t>
      </w:r>
      <w:proofErr w:type="spellEnd"/>
      <w:r w:rsidRPr="008B7F68">
        <w:rPr>
          <w:sz w:val="24"/>
          <w:szCs w:val="24"/>
        </w:rPr>
        <w:t>-</w:t>
      </w:r>
      <w:r w:rsidRPr="003F5BB9">
        <w:rPr>
          <w:sz w:val="24"/>
          <w:szCs w:val="24"/>
        </w:rPr>
        <w:t>резистентный</w:t>
      </w:r>
      <w:r w:rsidRPr="008B7F68">
        <w:rPr>
          <w:sz w:val="24"/>
          <w:szCs w:val="24"/>
        </w:rPr>
        <w:t>),</w:t>
      </w:r>
      <w:r w:rsidR="00CC6100" w:rsidRPr="008B7F68">
        <w:rPr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Stenotrophomonas</w:t>
      </w:r>
      <w:r w:rsidRPr="008B7F68">
        <w:rPr>
          <w:i/>
          <w:sz w:val="24"/>
          <w:szCs w:val="24"/>
        </w:rPr>
        <w:t xml:space="preserve"> </w:t>
      </w:r>
      <w:r w:rsidRPr="0044155C">
        <w:rPr>
          <w:i/>
          <w:sz w:val="24"/>
          <w:szCs w:val="24"/>
          <w:lang w:val="fr-FR"/>
        </w:rPr>
        <w:t>maltophilia</w:t>
      </w:r>
      <w:r w:rsidRPr="008B7F68">
        <w:rPr>
          <w:i/>
          <w:sz w:val="24"/>
          <w:szCs w:val="24"/>
        </w:rPr>
        <w:t xml:space="preserve">, </w:t>
      </w:r>
      <w:r w:rsidRPr="00CC6100">
        <w:rPr>
          <w:i/>
          <w:sz w:val="24"/>
          <w:szCs w:val="24"/>
          <w:lang w:val="fr-FR"/>
        </w:rPr>
        <w:t>Actinomyces</w:t>
      </w:r>
      <w:r w:rsidRPr="008B7F68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spp</w:t>
      </w:r>
      <w:r w:rsidRPr="008B7F68">
        <w:rPr>
          <w:i/>
          <w:sz w:val="24"/>
          <w:szCs w:val="24"/>
        </w:rPr>
        <w:t xml:space="preserve">., </w:t>
      </w:r>
      <w:r w:rsidRPr="00CC6100">
        <w:rPr>
          <w:i/>
          <w:sz w:val="24"/>
          <w:szCs w:val="24"/>
          <w:lang w:val="fr-FR"/>
        </w:rPr>
        <w:t>Enteroccus</w:t>
      </w:r>
      <w:r w:rsidRPr="008B7F68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faecium</w:t>
      </w:r>
      <w:r w:rsidRPr="008B7F68">
        <w:rPr>
          <w:i/>
          <w:sz w:val="24"/>
          <w:szCs w:val="24"/>
        </w:rPr>
        <w:t xml:space="preserve">, </w:t>
      </w:r>
      <w:r w:rsidRPr="00CC6100">
        <w:rPr>
          <w:i/>
          <w:sz w:val="24"/>
          <w:szCs w:val="24"/>
          <w:lang w:val="fr-FR"/>
        </w:rPr>
        <w:t>Listeria</w:t>
      </w:r>
      <w:r w:rsidRPr="008B7F68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monocytogenes</w:t>
      </w:r>
      <w:r w:rsidRPr="008B7F68">
        <w:rPr>
          <w:i/>
          <w:sz w:val="24"/>
          <w:szCs w:val="24"/>
        </w:rPr>
        <w:t xml:space="preserve">, </w:t>
      </w:r>
      <w:r w:rsidRPr="00CC6100">
        <w:rPr>
          <w:i/>
          <w:sz w:val="24"/>
          <w:szCs w:val="24"/>
          <w:lang w:val="fr-FR"/>
        </w:rPr>
        <w:t>Mycoplasma</w:t>
      </w:r>
      <w:r w:rsidRPr="008B7F68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genitalium</w:t>
      </w:r>
      <w:r w:rsidRPr="008B7F68">
        <w:rPr>
          <w:i/>
          <w:sz w:val="24"/>
          <w:szCs w:val="24"/>
        </w:rPr>
        <w:t>,</w:t>
      </w:r>
      <w:r w:rsidR="00CC6100" w:rsidRPr="008B7F68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Ureaplasma</w:t>
      </w:r>
      <w:r w:rsidRPr="008B7F68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urealitycum</w:t>
      </w:r>
      <w:r w:rsidRPr="008B7F68">
        <w:rPr>
          <w:sz w:val="24"/>
          <w:szCs w:val="24"/>
        </w:rPr>
        <w:t>,</w:t>
      </w:r>
      <w:r w:rsidR="00CC6100" w:rsidRPr="008B7F68">
        <w:rPr>
          <w:sz w:val="24"/>
          <w:szCs w:val="24"/>
        </w:rPr>
        <w:t xml:space="preserve"> </w:t>
      </w:r>
      <w:r w:rsidRPr="003F5BB9">
        <w:rPr>
          <w:sz w:val="24"/>
          <w:szCs w:val="24"/>
        </w:rPr>
        <w:t>анаэробные</w:t>
      </w:r>
      <w:r w:rsidRPr="008B7F68">
        <w:rPr>
          <w:sz w:val="24"/>
          <w:szCs w:val="24"/>
        </w:rPr>
        <w:t xml:space="preserve"> </w:t>
      </w:r>
      <w:r w:rsidRPr="003F5BB9">
        <w:rPr>
          <w:sz w:val="24"/>
          <w:szCs w:val="24"/>
        </w:rPr>
        <w:t>микроорганизмы</w:t>
      </w:r>
      <w:r w:rsidRPr="008B7F68">
        <w:rPr>
          <w:sz w:val="24"/>
          <w:szCs w:val="24"/>
        </w:rPr>
        <w:t xml:space="preserve"> (</w:t>
      </w:r>
      <w:r w:rsidRPr="003F5BB9">
        <w:rPr>
          <w:sz w:val="24"/>
          <w:szCs w:val="24"/>
        </w:rPr>
        <w:t>за</w:t>
      </w:r>
      <w:r w:rsidRPr="008B7F68">
        <w:rPr>
          <w:sz w:val="24"/>
          <w:szCs w:val="24"/>
        </w:rPr>
        <w:t xml:space="preserve"> </w:t>
      </w:r>
      <w:r w:rsidRPr="003F5BB9">
        <w:rPr>
          <w:sz w:val="24"/>
          <w:szCs w:val="24"/>
        </w:rPr>
        <w:t>исключением</w:t>
      </w:r>
      <w:r w:rsidRPr="008B7F68">
        <w:rPr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Mobiluncus</w:t>
      </w:r>
      <w:r w:rsidRPr="008B7F68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spp</w:t>
      </w:r>
      <w:r w:rsidRPr="008B7F68">
        <w:rPr>
          <w:i/>
          <w:sz w:val="24"/>
          <w:szCs w:val="24"/>
        </w:rPr>
        <w:t xml:space="preserve">., </w:t>
      </w:r>
      <w:r w:rsidRPr="00CC6100">
        <w:rPr>
          <w:i/>
          <w:sz w:val="24"/>
          <w:szCs w:val="24"/>
          <w:lang w:val="fr-FR"/>
        </w:rPr>
        <w:t>Peptostreptococus</w:t>
      </w:r>
      <w:r w:rsidRPr="008B7F68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spp</w:t>
      </w:r>
      <w:r w:rsidRPr="008B7F68">
        <w:rPr>
          <w:i/>
          <w:sz w:val="24"/>
          <w:szCs w:val="24"/>
        </w:rPr>
        <w:t xml:space="preserve">., </w:t>
      </w:r>
      <w:r w:rsidRPr="00CC6100">
        <w:rPr>
          <w:i/>
          <w:sz w:val="24"/>
          <w:szCs w:val="24"/>
          <w:lang w:val="fr-FR"/>
        </w:rPr>
        <w:t>Propionibacterium</w:t>
      </w:r>
      <w:r w:rsidRPr="008B7F68">
        <w:rPr>
          <w:i/>
          <w:sz w:val="24"/>
          <w:szCs w:val="24"/>
        </w:rPr>
        <w:t xml:space="preserve"> </w:t>
      </w:r>
      <w:r w:rsidRPr="00CC6100">
        <w:rPr>
          <w:i/>
          <w:sz w:val="24"/>
          <w:szCs w:val="24"/>
          <w:lang w:val="fr-FR"/>
        </w:rPr>
        <w:t>acnes</w:t>
      </w:r>
      <w:r w:rsidRPr="008B7F68">
        <w:rPr>
          <w:sz w:val="24"/>
          <w:szCs w:val="24"/>
        </w:rPr>
        <w:t>).</w:t>
      </w:r>
    </w:p>
    <w:p w:rsidR="00580A1D" w:rsidRPr="00580A1D" w:rsidRDefault="00580A1D" w:rsidP="00B90559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r w:rsidRPr="00580A1D">
        <w:rPr>
          <w:b/>
          <w:i/>
          <w:sz w:val="24"/>
          <w:szCs w:val="24"/>
        </w:rPr>
        <w:t>Фармакокинетика</w:t>
      </w:r>
    </w:p>
    <w:p w:rsidR="00580A1D" w:rsidRPr="00580A1D" w:rsidRDefault="00580A1D" w:rsidP="00B90559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580A1D">
        <w:rPr>
          <w:i/>
          <w:sz w:val="24"/>
          <w:szCs w:val="24"/>
        </w:rPr>
        <w:t xml:space="preserve">Всасывание </w:t>
      </w:r>
    </w:p>
    <w:p w:rsidR="00250AAF" w:rsidRDefault="00580A1D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580A1D">
        <w:rPr>
          <w:sz w:val="24"/>
          <w:szCs w:val="24"/>
        </w:rPr>
        <w:t>После перорального применения ципрофлоксацин быстро всасывается преимущественно в тонкой кишке. Максимальная концентрация ципрофлоксацина в сыворотке крови достигается через 1-2 ч. Биодоступность составляет около 70-80 %. Значения максимальной концентрации в плазме крови (С</w:t>
      </w:r>
      <w:r w:rsidRPr="00580A1D">
        <w:rPr>
          <w:sz w:val="24"/>
          <w:szCs w:val="24"/>
          <w:vertAlign w:val="subscript"/>
        </w:rPr>
        <w:t>max</w:t>
      </w:r>
      <w:r w:rsidRPr="00580A1D">
        <w:rPr>
          <w:sz w:val="24"/>
          <w:szCs w:val="24"/>
        </w:rPr>
        <w:t>) и п</w:t>
      </w:r>
      <w:r>
        <w:rPr>
          <w:sz w:val="24"/>
          <w:szCs w:val="24"/>
        </w:rPr>
        <w:t>лощади под</w:t>
      </w:r>
      <w:r w:rsidRPr="00580A1D">
        <w:rPr>
          <w:sz w:val="24"/>
          <w:szCs w:val="24"/>
        </w:rPr>
        <w:t xml:space="preserve"> </w:t>
      </w:r>
      <w:r>
        <w:rPr>
          <w:sz w:val="24"/>
          <w:szCs w:val="24"/>
        </w:rPr>
        <w:t>фармакокинетической кривой «концентрация-</w:t>
      </w:r>
      <w:r w:rsidRPr="00580A1D">
        <w:rPr>
          <w:sz w:val="24"/>
          <w:szCs w:val="24"/>
        </w:rPr>
        <w:t xml:space="preserve">время» (AUC) возрастают пропорционально дозе. </w:t>
      </w:r>
    </w:p>
    <w:p w:rsidR="00250AAF" w:rsidRPr="00250AAF" w:rsidRDefault="00250AAF" w:rsidP="00B90559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250AAF">
        <w:rPr>
          <w:i/>
          <w:sz w:val="24"/>
          <w:szCs w:val="24"/>
        </w:rPr>
        <w:t>Распределение</w:t>
      </w:r>
    </w:p>
    <w:p w:rsidR="00250AAF" w:rsidRDefault="00580A1D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580A1D">
        <w:rPr>
          <w:sz w:val="24"/>
          <w:szCs w:val="24"/>
        </w:rPr>
        <w:t xml:space="preserve">Связь ципрофлоксацина с белками плазмы крови составляет 20-30%; активное вещество присутствует в плазме крови преимущественно в неионизированной форме. Ципрофлоксацин свободно распределяется в тканях и жидкостях организма. Объем распределения в организме составляет 2-3 л/кг. Концентрация ципрофлоксацина в тканях значительно превышает концентрацию в сыворотке крови. </w:t>
      </w:r>
    </w:p>
    <w:p w:rsidR="00250AAF" w:rsidRPr="00250AAF" w:rsidRDefault="00580A1D" w:rsidP="00B90559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250AAF">
        <w:rPr>
          <w:i/>
          <w:sz w:val="24"/>
          <w:szCs w:val="24"/>
        </w:rPr>
        <w:t>Метаболизм</w:t>
      </w:r>
    </w:p>
    <w:p w:rsidR="00250AAF" w:rsidRDefault="00580A1D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580A1D">
        <w:rPr>
          <w:sz w:val="24"/>
          <w:szCs w:val="24"/>
        </w:rPr>
        <w:t xml:space="preserve">Биотрансформируется в печени. В крови могут обнаруживаться четыре метаболита ципрофлоксацина в небольших концентрациях: </w:t>
      </w:r>
      <w:proofErr w:type="spellStart"/>
      <w:r w:rsidRPr="00580A1D">
        <w:rPr>
          <w:sz w:val="24"/>
          <w:szCs w:val="24"/>
        </w:rPr>
        <w:t>диэтилципрофлоксацин</w:t>
      </w:r>
      <w:proofErr w:type="spellEnd"/>
      <w:r w:rsidRPr="00580A1D">
        <w:rPr>
          <w:sz w:val="24"/>
          <w:szCs w:val="24"/>
        </w:rPr>
        <w:t xml:space="preserve"> (М1), </w:t>
      </w:r>
      <w:proofErr w:type="spellStart"/>
      <w:r w:rsidRPr="00580A1D">
        <w:rPr>
          <w:sz w:val="24"/>
          <w:szCs w:val="24"/>
        </w:rPr>
        <w:t>сульфоципрофлоксацин</w:t>
      </w:r>
      <w:proofErr w:type="spellEnd"/>
      <w:r w:rsidRPr="00580A1D">
        <w:rPr>
          <w:sz w:val="24"/>
          <w:szCs w:val="24"/>
        </w:rPr>
        <w:t xml:space="preserve"> (М2), </w:t>
      </w:r>
      <w:proofErr w:type="spellStart"/>
      <w:r w:rsidRPr="00580A1D">
        <w:rPr>
          <w:sz w:val="24"/>
          <w:szCs w:val="24"/>
        </w:rPr>
        <w:t>оксоципрофлоксацин</w:t>
      </w:r>
      <w:proofErr w:type="spellEnd"/>
      <w:r w:rsidRPr="00580A1D">
        <w:rPr>
          <w:sz w:val="24"/>
          <w:szCs w:val="24"/>
        </w:rPr>
        <w:t xml:space="preserve"> (М3), </w:t>
      </w:r>
      <w:proofErr w:type="spellStart"/>
      <w:r w:rsidRPr="00580A1D">
        <w:rPr>
          <w:sz w:val="24"/>
          <w:szCs w:val="24"/>
        </w:rPr>
        <w:t>формилципрофлоксацин</w:t>
      </w:r>
      <w:proofErr w:type="spellEnd"/>
      <w:r w:rsidRPr="00580A1D">
        <w:rPr>
          <w:sz w:val="24"/>
          <w:szCs w:val="24"/>
        </w:rPr>
        <w:t xml:space="preserve"> (М4), три из которых (М1-М3) проявляют антибактериальную активность </w:t>
      </w:r>
      <w:r w:rsidRPr="00250AAF">
        <w:rPr>
          <w:i/>
          <w:sz w:val="24"/>
          <w:szCs w:val="24"/>
        </w:rPr>
        <w:t>in vitro</w:t>
      </w:r>
      <w:r w:rsidRPr="00580A1D">
        <w:rPr>
          <w:sz w:val="24"/>
          <w:szCs w:val="24"/>
        </w:rPr>
        <w:t xml:space="preserve">, сопоставимую с антибактериальной активностью налидиксовой кислоты. Антибактериальная активность </w:t>
      </w:r>
      <w:r w:rsidRPr="00250AAF">
        <w:rPr>
          <w:i/>
          <w:sz w:val="24"/>
          <w:szCs w:val="24"/>
        </w:rPr>
        <w:t>in vitro</w:t>
      </w:r>
      <w:r w:rsidRPr="00580A1D">
        <w:rPr>
          <w:sz w:val="24"/>
          <w:szCs w:val="24"/>
        </w:rPr>
        <w:t xml:space="preserve"> метаболита М4, присутствующего в меньшем количестве, больше соответс</w:t>
      </w:r>
      <w:r w:rsidR="00250AAF">
        <w:rPr>
          <w:sz w:val="24"/>
          <w:szCs w:val="24"/>
        </w:rPr>
        <w:t>твует активности норфлоксацина.</w:t>
      </w:r>
    </w:p>
    <w:p w:rsidR="00250AAF" w:rsidRPr="00250AAF" w:rsidRDefault="00580A1D" w:rsidP="00B90559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250AAF">
        <w:rPr>
          <w:i/>
          <w:sz w:val="24"/>
          <w:szCs w:val="24"/>
        </w:rPr>
        <w:t>Выведение</w:t>
      </w:r>
    </w:p>
    <w:p w:rsidR="00484D74" w:rsidRPr="00580A1D" w:rsidRDefault="00580A1D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580A1D">
        <w:rPr>
          <w:sz w:val="24"/>
          <w:szCs w:val="24"/>
        </w:rPr>
        <w:t>Ципрофлоксацин выводится из организма преимущественно почками путем клубочковой фильтрации и канальцевой секреции; незначительное количество – через желудочно- кишечный тракт. Почечный клиренс составляет 0,18-0,3 л/ч/кг, общий клиренс –</w:t>
      </w:r>
      <w:r w:rsidR="00250AAF">
        <w:rPr>
          <w:sz w:val="24"/>
          <w:szCs w:val="24"/>
        </w:rPr>
        <w:br/>
        <w:t>0,48-0,60 л/ч/кг. Примерно 1</w:t>
      </w:r>
      <w:r w:rsidRPr="00580A1D">
        <w:rPr>
          <w:sz w:val="24"/>
          <w:szCs w:val="24"/>
        </w:rPr>
        <w:t>% вводимой дозы выводится с желчью. В желчи ципрофлоксацин присутствует в высоких концентрациях. У больных с неизмененной функцией почек период полувыведения составляет обычно 3-5 ч. При нарушении функции почек период полувыведения увеличивается.</w:t>
      </w:r>
    </w:p>
    <w:p w:rsidR="00EC130F" w:rsidRPr="00EC130F" w:rsidRDefault="00EC130F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EC130F">
        <w:rPr>
          <w:b/>
          <w:sz w:val="24"/>
          <w:szCs w:val="24"/>
        </w:rPr>
        <w:lastRenderedPageBreak/>
        <w:t>Показания к применению</w:t>
      </w:r>
    </w:p>
    <w:p w:rsidR="00AE47C5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 xml:space="preserve">Неосложненные и осложненные инфекции, вызванные чувствительными к ципрофлоксацину микроорганизмами. </w:t>
      </w:r>
    </w:p>
    <w:p w:rsidR="00AE47C5" w:rsidRPr="00AE47C5" w:rsidRDefault="00EC130F" w:rsidP="00B90559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r w:rsidRPr="00AE47C5">
        <w:rPr>
          <w:b/>
          <w:i/>
          <w:sz w:val="24"/>
          <w:szCs w:val="24"/>
        </w:rPr>
        <w:t>Взрослые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 xml:space="preserve">- инфекции дыхательных путей. Ципрофлоксацин </w:t>
      </w:r>
      <w:r w:rsidR="00AE47C5" w:rsidRPr="00EC130F">
        <w:rPr>
          <w:sz w:val="24"/>
          <w:szCs w:val="24"/>
        </w:rPr>
        <w:t>рекомендуется</w:t>
      </w:r>
      <w:r w:rsidRPr="00EC130F">
        <w:rPr>
          <w:sz w:val="24"/>
          <w:szCs w:val="24"/>
        </w:rPr>
        <w:t xml:space="preserve"> назначать при </w:t>
      </w:r>
      <w:r w:rsidR="00AE47C5" w:rsidRPr="00EC130F">
        <w:rPr>
          <w:sz w:val="24"/>
          <w:szCs w:val="24"/>
        </w:rPr>
        <w:t>пневмониях</w:t>
      </w:r>
      <w:r w:rsidR="00A65FC7">
        <w:rPr>
          <w:sz w:val="24"/>
          <w:szCs w:val="24"/>
        </w:rPr>
        <w:t>, вызванных</w:t>
      </w:r>
      <w:r w:rsidRPr="00EC130F">
        <w:rPr>
          <w:sz w:val="24"/>
          <w:szCs w:val="24"/>
        </w:rPr>
        <w:t xml:space="preserve"> </w:t>
      </w:r>
      <w:r w:rsidRPr="00AE47C5">
        <w:rPr>
          <w:i/>
          <w:sz w:val="24"/>
          <w:szCs w:val="24"/>
        </w:rPr>
        <w:t xml:space="preserve">Klebsiella spp., Enterobacter spp., Proteus spp., </w:t>
      </w:r>
      <w:r w:rsidR="00AE47C5" w:rsidRPr="00AE47C5">
        <w:rPr>
          <w:i/>
          <w:sz w:val="24"/>
          <w:szCs w:val="24"/>
        </w:rPr>
        <w:t>Escherichia</w:t>
      </w:r>
      <w:r w:rsidRPr="00AE47C5">
        <w:rPr>
          <w:i/>
          <w:sz w:val="24"/>
          <w:szCs w:val="24"/>
        </w:rPr>
        <w:t xml:space="preserve"> coli, Pseudomonas aeruginosa, Haemophilus spp., Moraxella catarrhalis, Legionella spp.</w:t>
      </w:r>
      <w:r w:rsidR="00A65FC7">
        <w:rPr>
          <w:sz w:val="24"/>
          <w:szCs w:val="24"/>
        </w:rPr>
        <w:t xml:space="preserve"> и стафилококками;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 xml:space="preserve">- инфекции среднего уха (средний отит), придаточных пазух (синусит), особенно если эти инфекции вызваны грамотрицательными микроорганизмами, включая </w:t>
      </w:r>
      <w:r w:rsidRPr="00A21FDA">
        <w:rPr>
          <w:i/>
          <w:sz w:val="24"/>
          <w:szCs w:val="24"/>
        </w:rPr>
        <w:t>Pseudomonas aeruginosa</w:t>
      </w:r>
      <w:r w:rsidR="00A65FC7">
        <w:rPr>
          <w:sz w:val="24"/>
          <w:szCs w:val="24"/>
        </w:rPr>
        <w:t xml:space="preserve"> или стафилококки;</w:t>
      </w:r>
    </w:p>
    <w:p w:rsidR="00A21FDA" w:rsidRDefault="00A65FC7" w:rsidP="00B90559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инфекции глаз;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>- инфекции почек и</w:t>
      </w:r>
      <w:r w:rsidR="00A65FC7">
        <w:rPr>
          <w:sz w:val="24"/>
          <w:szCs w:val="24"/>
        </w:rPr>
        <w:t>/или мочевыводящих путей;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>- инфекции половых органов, включ</w:t>
      </w:r>
      <w:r w:rsidR="00A65FC7">
        <w:rPr>
          <w:sz w:val="24"/>
          <w:szCs w:val="24"/>
        </w:rPr>
        <w:t>ая аднексит, гонорею, простатит;</w:t>
      </w:r>
      <w:r w:rsidRPr="00EC130F">
        <w:rPr>
          <w:sz w:val="24"/>
          <w:szCs w:val="24"/>
        </w:rPr>
        <w:t xml:space="preserve"> 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>- инфекции брюшной полости (бактериальные инфекции желудочно-кишечного тракта, же</w:t>
      </w:r>
      <w:r w:rsidR="00A65FC7">
        <w:rPr>
          <w:sz w:val="24"/>
          <w:szCs w:val="24"/>
        </w:rPr>
        <w:t>лчевыводящих путей, перитонит);</w:t>
      </w:r>
    </w:p>
    <w:p w:rsidR="00A21FDA" w:rsidRDefault="00A65FC7" w:rsidP="00B90559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инфекции кожи и мягких тканей;</w:t>
      </w:r>
      <w:r w:rsidR="00EC130F" w:rsidRPr="00EC130F">
        <w:rPr>
          <w:sz w:val="24"/>
          <w:szCs w:val="24"/>
        </w:rPr>
        <w:t xml:space="preserve"> </w:t>
      </w:r>
    </w:p>
    <w:p w:rsidR="00A21FDA" w:rsidRDefault="00A65FC7" w:rsidP="00B90559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сепсис;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>- инфекции или профилактика инфекций у пациентов со сниженным иммунитетом (пациенты, принимающи</w:t>
      </w:r>
      <w:r w:rsidR="008F1DB6" w:rsidRPr="008F1DB6">
        <w:rPr>
          <w:sz w:val="24"/>
          <w:szCs w:val="24"/>
        </w:rPr>
        <w:t>е</w:t>
      </w:r>
      <w:r w:rsidRPr="00EC130F">
        <w:rPr>
          <w:sz w:val="24"/>
          <w:szCs w:val="24"/>
        </w:rPr>
        <w:t xml:space="preserve"> иммунодепрессант</w:t>
      </w:r>
      <w:r w:rsidR="00A65FC7">
        <w:rPr>
          <w:sz w:val="24"/>
          <w:szCs w:val="24"/>
        </w:rPr>
        <w:t xml:space="preserve">ы или пациенты с </w:t>
      </w:r>
      <w:proofErr w:type="spellStart"/>
      <w:r w:rsidR="00A65FC7">
        <w:rPr>
          <w:sz w:val="24"/>
          <w:szCs w:val="24"/>
        </w:rPr>
        <w:t>нейтропенией</w:t>
      </w:r>
      <w:proofErr w:type="spellEnd"/>
      <w:r w:rsidR="00A65FC7">
        <w:rPr>
          <w:sz w:val="24"/>
          <w:szCs w:val="24"/>
        </w:rPr>
        <w:t>);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 xml:space="preserve">- селективная </w:t>
      </w:r>
      <w:proofErr w:type="spellStart"/>
      <w:r w:rsidRPr="00EC130F">
        <w:rPr>
          <w:sz w:val="24"/>
          <w:szCs w:val="24"/>
        </w:rPr>
        <w:t>деконтаминация</w:t>
      </w:r>
      <w:proofErr w:type="spellEnd"/>
      <w:r w:rsidRPr="00EC130F">
        <w:rPr>
          <w:sz w:val="24"/>
          <w:szCs w:val="24"/>
        </w:rPr>
        <w:t xml:space="preserve"> кишечника у паци</w:t>
      </w:r>
      <w:r w:rsidR="00A65FC7">
        <w:rPr>
          <w:sz w:val="24"/>
          <w:szCs w:val="24"/>
        </w:rPr>
        <w:t>ентов со сниженным иммунитетом;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 xml:space="preserve">- профилактика и лечение легочной формы сибирской язвы (инфицирование </w:t>
      </w:r>
      <w:r w:rsidRPr="00A21FDA">
        <w:rPr>
          <w:i/>
          <w:sz w:val="24"/>
          <w:szCs w:val="24"/>
        </w:rPr>
        <w:t>Bacillus anthracis</w:t>
      </w:r>
      <w:r w:rsidR="00A65FC7">
        <w:rPr>
          <w:sz w:val="24"/>
          <w:szCs w:val="24"/>
        </w:rPr>
        <w:t>);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 xml:space="preserve">- профилактика инвазивных инфекций, вызванных </w:t>
      </w:r>
      <w:r w:rsidRPr="00A21FDA">
        <w:rPr>
          <w:i/>
          <w:sz w:val="24"/>
          <w:szCs w:val="24"/>
        </w:rPr>
        <w:t>Neisseria meningitidis</w:t>
      </w:r>
      <w:r w:rsidR="00A21FDA">
        <w:rPr>
          <w:sz w:val="24"/>
          <w:szCs w:val="24"/>
        </w:rPr>
        <w:t>.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 xml:space="preserve">Необходимо принимать во внимание действующие официальные руководства о правилах применения антибактериальных </w:t>
      </w:r>
      <w:r w:rsidR="00A65FC7">
        <w:rPr>
          <w:sz w:val="24"/>
          <w:szCs w:val="24"/>
        </w:rPr>
        <w:t>п</w:t>
      </w:r>
      <w:r w:rsidRPr="00EC130F">
        <w:rPr>
          <w:sz w:val="24"/>
          <w:szCs w:val="24"/>
        </w:rPr>
        <w:t>ре</w:t>
      </w:r>
      <w:r w:rsidR="00A65FC7">
        <w:rPr>
          <w:sz w:val="24"/>
          <w:szCs w:val="24"/>
        </w:rPr>
        <w:t>парато</w:t>
      </w:r>
      <w:r w:rsidRPr="00EC130F">
        <w:rPr>
          <w:sz w:val="24"/>
          <w:szCs w:val="24"/>
        </w:rPr>
        <w:t xml:space="preserve">в. </w:t>
      </w:r>
    </w:p>
    <w:p w:rsidR="00A21FDA" w:rsidRPr="00A21FDA" w:rsidRDefault="00EC130F" w:rsidP="00B90559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r w:rsidRPr="00A21FDA">
        <w:rPr>
          <w:b/>
          <w:i/>
          <w:sz w:val="24"/>
          <w:szCs w:val="24"/>
        </w:rPr>
        <w:t xml:space="preserve">Дети </w:t>
      </w:r>
    </w:p>
    <w:p w:rsidR="00A21FDA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 xml:space="preserve">- лечение осложнений, вызванных </w:t>
      </w:r>
      <w:r w:rsidRPr="00A21FDA">
        <w:rPr>
          <w:i/>
          <w:sz w:val="24"/>
          <w:szCs w:val="24"/>
        </w:rPr>
        <w:t>Pseudomonas aeruginosa</w:t>
      </w:r>
      <w:r w:rsidRPr="00EC130F">
        <w:rPr>
          <w:sz w:val="24"/>
          <w:szCs w:val="24"/>
        </w:rPr>
        <w:t xml:space="preserve"> у детей с </w:t>
      </w:r>
      <w:proofErr w:type="spellStart"/>
      <w:r w:rsidRPr="00EC130F">
        <w:rPr>
          <w:sz w:val="24"/>
          <w:szCs w:val="24"/>
        </w:rPr>
        <w:t>муковисцидозом</w:t>
      </w:r>
      <w:proofErr w:type="spellEnd"/>
      <w:r w:rsidRPr="00EC130F">
        <w:rPr>
          <w:sz w:val="24"/>
          <w:szCs w:val="24"/>
        </w:rPr>
        <w:t xml:space="preserve"> легких от 5 до 17 лет; </w:t>
      </w:r>
    </w:p>
    <w:p w:rsidR="00EC130F" w:rsidRDefault="00EC130F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C130F">
        <w:rPr>
          <w:sz w:val="24"/>
          <w:szCs w:val="24"/>
        </w:rPr>
        <w:t xml:space="preserve">- профилактика и лечение легочной формы сибирской язвы (инфицирование </w:t>
      </w:r>
      <w:r w:rsidRPr="00A21FDA">
        <w:rPr>
          <w:i/>
          <w:sz w:val="24"/>
          <w:szCs w:val="24"/>
        </w:rPr>
        <w:t>Bacillus anthracis</w:t>
      </w:r>
      <w:r w:rsidRPr="00EC130F">
        <w:rPr>
          <w:sz w:val="24"/>
          <w:szCs w:val="24"/>
        </w:rPr>
        <w:t>)</w:t>
      </w:r>
      <w:r w:rsidR="00A21FDA">
        <w:rPr>
          <w:sz w:val="24"/>
          <w:szCs w:val="24"/>
        </w:rPr>
        <w:t>.</w:t>
      </w:r>
    </w:p>
    <w:p w:rsidR="00B2583B" w:rsidRDefault="00B2583B" w:rsidP="00B90559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1FDA" w:rsidRPr="00A21FDA" w:rsidRDefault="00A21FDA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A21FDA">
        <w:rPr>
          <w:b/>
          <w:sz w:val="24"/>
          <w:szCs w:val="24"/>
        </w:rPr>
        <w:lastRenderedPageBreak/>
        <w:t>Противопоказания</w:t>
      </w:r>
    </w:p>
    <w:p w:rsidR="00A21FDA" w:rsidRDefault="00A21FDA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A21FDA">
        <w:rPr>
          <w:sz w:val="24"/>
          <w:szCs w:val="24"/>
        </w:rPr>
        <w:t xml:space="preserve">Повышенная чувствительность к ципрофлоксацину или другим препаратам из группы фторхинолонов, а также к вспомогательным веществам (см. раздел «Состав»). Одновременное применение </w:t>
      </w:r>
      <w:proofErr w:type="spellStart"/>
      <w:r w:rsidRPr="00A21FDA">
        <w:rPr>
          <w:sz w:val="24"/>
          <w:szCs w:val="24"/>
        </w:rPr>
        <w:t>ципрофлоксацина</w:t>
      </w:r>
      <w:proofErr w:type="spellEnd"/>
      <w:r w:rsidRPr="00A21FDA">
        <w:rPr>
          <w:sz w:val="24"/>
          <w:szCs w:val="24"/>
        </w:rPr>
        <w:t xml:space="preserve"> и </w:t>
      </w:r>
      <w:proofErr w:type="spellStart"/>
      <w:r w:rsidRPr="00A21FDA">
        <w:rPr>
          <w:sz w:val="24"/>
          <w:szCs w:val="24"/>
        </w:rPr>
        <w:t>тизанидина</w:t>
      </w:r>
      <w:proofErr w:type="spellEnd"/>
      <w:r w:rsidRPr="00A21FDA">
        <w:rPr>
          <w:sz w:val="24"/>
          <w:szCs w:val="24"/>
        </w:rPr>
        <w:t xml:space="preserve"> из-за клинически значимых побочных эффектов (гипотензия, сонливость), связанных с увеличением концентрации </w:t>
      </w:r>
      <w:proofErr w:type="spellStart"/>
      <w:r w:rsidRPr="00A21FDA">
        <w:rPr>
          <w:sz w:val="24"/>
          <w:szCs w:val="24"/>
        </w:rPr>
        <w:t>тизанидина</w:t>
      </w:r>
      <w:proofErr w:type="spellEnd"/>
      <w:r w:rsidRPr="00A21FDA">
        <w:rPr>
          <w:sz w:val="24"/>
          <w:szCs w:val="24"/>
        </w:rPr>
        <w:t xml:space="preserve"> в плазме крови (см. раздел «Взаимодействия с другими лекарственными средствами»). </w:t>
      </w:r>
    </w:p>
    <w:p w:rsidR="00AE1326" w:rsidRPr="00AE1326" w:rsidRDefault="00A21FDA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AE1326">
        <w:rPr>
          <w:b/>
          <w:sz w:val="24"/>
          <w:szCs w:val="24"/>
        </w:rPr>
        <w:t xml:space="preserve">Применение при беременности и </w:t>
      </w:r>
      <w:r w:rsidR="00AE1326" w:rsidRPr="00AE1326">
        <w:rPr>
          <w:b/>
          <w:sz w:val="24"/>
          <w:szCs w:val="24"/>
        </w:rPr>
        <w:t>в период грудного вскармливания</w:t>
      </w:r>
    </w:p>
    <w:p w:rsidR="00AE1326" w:rsidRDefault="00A21FDA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A21FDA">
        <w:rPr>
          <w:sz w:val="24"/>
          <w:szCs w:val="24"/>
        </w:rPr>
        <w:t xml:space="preserve">Безопасность применения ципрофлоксацина у беременных не установлена. Однако на основании результатов исследований на животных нельзя полностью исключить вероятность неблагоприятного воздействия на суставные хрящи новорожденных, в связи с этим ципрофлоксацин не следует назначать беременным женщинам. </w:t>
      </w:r>
    </w:p>
    <w:p w:rsidR="00AE1326" w:rsidRDefault="00A21FDA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A21FDA">
        <w:rPr>
          <w:sz w:val="24"/>
          <w:szCs w:val="24"/>
        </w:rPr>
        <w:t>В тоже время в ходе исследований на животных тератогенного действия (</w:t>
      </w:r>
      <w:proofErr w:type="spellStart"/>
      <w:r w:rsidRPr="00A21FDA">
        <w:rPr>
          <w:sz w:val="24"/>
          <w:szCs w:val="24"/>
        </w:rPr>
        <w:t>мальформаций</w:t>
      </w:r>
      <w:proofErr w:type="spellEnd"/>
      <w:r w:rsidRPr="00A21FDA">
        <w:rPr>
          <w:sz w:val="24"/>
          <w:szCs w:val="24"/>
        </w:rPr>
        <w:t xml:space="preserve">) </w:t>
      </w:r>
      <w:r w:rsidR="00B2583B">
        <w:rPr>
          <w:sz w:val="24"/>
          <w:szCs w:val="24"/>
        </w:rPr>
        <w:t xml:space="preserve">не </w:t>
      </w:r>
      <w:r w:rsidRPr="00A21FDA">
        <w:rPr>
          <w:sz w:val="24"/>
          <w:szCs w:val="24"/>
        </w:rPr>
        <w:t xml:space="preserve">установлено. Ципрофлоксацин выделяется в грудное молоко. Из-за потенциального риска повреждения суставных хрящей новорожденных, ципрофлоксацин не следует назначать кормящим женщинам. </w:t>
      </w:r>
    </w:p>
    <w:p w:rsidR="00AE1326" w:rsidRPr="00AE1326" w:rsidRDefault="00A21FDA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AE1326">
        <w:rPr>
          <w:b/>
          <w:sz w:val="24"/>
          <w:szCs w:val="24"/>
        </w:rPr>
        <w:t>Применение у детей</w:t>
      </w:r>
    </w:p>
    <w:p w:rsidR="00A21FDA" w:rsidRDefault="00A21FDA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A21FDA">
        <w:rPr>
          <w:sz w:val="24"/>
          <w:szCs w:val="24"/>
        </w:rPr>
        <w:t xml:space="preserve">Ципрофлоксацин не рекомендуется применять у детей до 18 лет для лечения других инфекционных заболеваний, кроме лечения осложнений муковисцидоза легких (у детей от 5 до 17 лет), вызванных </w:t>
      </w:r>
      <w:r w:rsidRPr="00AE1326">
        <w:rPr>
          <w:i/>
          <w:sz w:val="24"/>
          <w:szCs w:val="24"/>
        </w:rPr>
        <w:t>Pseudomonas aeruginosa</w:t>
      </w:r>
      <w:r w:rsidRPr="00A21FDA">
        <w:rPr>
          <w:sz w:val="24"/>
          <w:szCs w:val="24"/>
        </w:rPr>
        <w:t xml:space="preserve">, и для лечения и профилактики легочной формы сибирской язвы (после предполагаемого или доказанного инфицирования </w:t>
      </w:r>
      <w:r w:rsidRPr="00AE1326">
        <w:rPr>
          <w:i/>
          <w:sz w:val="24"/>
          <w:szCs w:val="24"/>
        </w:rPr>
        <w:t>Bacillus anthracis</w:t>
      </w:r>
      <w:r w:rsidRPr="00A21FDA">
        <w:rPr>
          <w:sz w:val="24"/>
          <w:szCs w:val="24"/>
        </w:rPr>
        <w:t>). Применение ципрофлоксацина у детей должно быть начато только после оценки соотношения польза/риск</w:t>
      </w:r>
      <w:r w:rsidR="00B2583B">
        <w:rPr>
          <w:sz w:val="24"/>
          <w:szCs w:val="24"/>
        </w:rPr>
        <w:t>,</w:t>
      </w:r>
      <w:r w:rsidRPr="00A21FDA">
        <w:rPr>
          <w:sz w:val="24"/>
          <w:szCs w:val="24"/>
        </w:rPr>
        <w:t xml:space="preserve"> в связи с возможным побочным действием на суставы и сухожилия.</w:t>
      </w:r>
    </w:p>
    <w:p w:rsidR="00AE1326" w:rsidRPr="00C70F4D" w:rsidRDefault="00AE1326" w:rsidP="00B905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70F4D">
        <w:rPr>
          <w:b/>
          <w:sz w:val="24"/>
          <w:szCs w:val="24"/>
        </w:rPr>
        <w:t>С осторожностью</w:t>
      </w:r>
      <w:r w:rsidRPr="00C70F4D">
        <w:rPr>
          <w:sz w:val="24"/>
          <w:szCs w:val="24"/>
        </w:rPr>
        <w:t xml:space="preserve"> </w:t>
      </w:r>
    </w:p>
    <w:p w:rsidR="00AE1326" w:rsidRPr="00C70F4D" w:rsidRDefault="00B2583B" w:rsidP="00B90559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AE1326" w:rsidRPr="00C70F4D">
        <w:rPr>
          <w:bCs/>
          <w:sz w:val="24"/>
          <w:szCs w:val="24"/>
        </w:rPr>
        <w:t>ыраженн</w:t>
      </w:r>
      <w:r>
        <w:rPr>
          <w:bCs/>
          <w:sz w:val="24"/>
          <w:szCs w:val="24"/>
        </w:rPr>
        <w:t>ая</w:t>
      </w:r>
      <w:r w:rsidR="00AE1326" w:rsidRPr="00C70F4D">
        <w:rPr>
          <w:bCs/>
          <w:sz w:val="24"/>
          <w:szCs w:val="24"/>
        </w:rPr>
        <w:t xml:space="preserve"> печеночн</w:t>
      </w:r>
      <w:r>
        <w:rPr>
          <w:bCs/>
          <w:sz w:val="24"/>
          <w:szCs w:val="24"/>
        </w:rPr>
        <w:t>ая</w:t>
      </w:r>
      <w:r w:rsidR="00AE1326" w:rsidRPr="00C70F4D">
        <w:rPr>
          <w:bCs/>
          <w:sz w:val="24"/>
          <w:szCs w:val="24"/>
        </w:rPr>
        <w:t xml:space="preserve"> недостаточност</w:t>
      </w:r>
      <w:r>
        <w:rPr>
          <w:bCs/>
          <w:sz w:val="24"/>
          <w:szCs w:val="24"/>
        </w:rPr>
        <w:t>ь</w:t>
      </w:r>
      <w:r w:rsidR="00AE1326" w:rsidRPr="00C70F4D">
        <w:rPr>
          <w:bCs/>
          <w:sz w:val="24"/>
          <w:szCs w:val="24"/>
        </w:rPr>
        <w:t xml:space="preserve"> и заболевания центральной нервной системы (ЦНС): эпилепсия, снижение порога судорожной готовности (или </w:t>
      </w:r>
      <w:r>
        <w:rPr>
          <w:bCs/>
          <w:sz w:val="24"/>
          <w:szCs w:val="24"/>
        </w:rPr>
        <w:t>судорожные припадки в анамнезе);</w:t>
      </w:r>
      <w:r w:rsidR="00AE1326" w:rsidRPr="00C70F4D">
        <w:rPr>
          <w:bCs/>
          <w:sz w:val="24"/>
          <w:szCs w:val="24"/>
        </w:rPr>
        <w:t xml:space="preserve"> выраженный атеро</w:t>
      </w:r>
      <w:r>
        <w:rPr>
          <w:bCs/>
          <w:sz w:val="24"/>
          <w:szCs w:val="24"/>
        </w:rPr>
        <w:t>склероз сосудов головного мозга;</w:t>
      </w:r>
      <w:r w:rsidR="00AE1326" w:rsidRPr="00C70F4D">
        <w:rPr>
          <w:bCs/>
          <w:sz w:val="24"/>
          <w:szCs w:val="24"/>
        </w:rPr>
        <w:t xml:space="preserve"> нарушение мозгового кровообращения</w:t>
      </w:r>
      <w:r>
        <w:rPr>
          <w:bCs/>
          <w:sz w:val="24"/>
          <w:szCs w:val="24"/>
        </w:rPr>
        <w:t>; органические поражения</w:t>
      </w:r>
      <w:r w:rsidR="00AE1326" w:rsidRPr="00C70F4D">
        <w:rPr>
          <w:bCs/>
          <w:sz w:val="24"/>
          <w:szCs w:val="24"/>
        </w:rPr>
        <w:t xml:space="preserve"> головного мозга или инсульт</w:t>
      </w:r>
      <w:r>
        <w:rPr>
          <w:bCs/>
          <w:sz w:val="24"/>
          <w:szCs w:val="24"/>
        </w:rPr>
        <w:t>; психические заболевания (депрессия, психоз); почечная недостаточность;</w:t>
      </w:r>
      <w:r w:rsidR="00AE1326" w:rsidRPr="00C70F4D">
        <w:rPr>
          <w:bCs/>
          <w:sz w:val="24"/>
          <w:szCs w:val="24"/>
        </w:rPr>
        <w:t xml:space="preserve"> поражение сухожилий при ранее п</w:t>
      </w:r>
      <w:r>
        <w:rPr>
          <w:bCs/>
          <w:sz w:val="24"/>
          <w:szCs w:val="24"/>
        </w:rPr>
        <w:t>роводившемся лечении хинолонами;</w:t>
      </w:r>
      <w:r w:rsidR="00AE1326" w:rsidRPr="00C70F4D">
        <w:rPr>
          <w:bCs/>
          <w:sz w:val="24"/>
          <w:szCs w:val="24"/>
        </w:rPr>
        <w:t xml:space="preserve"> повышенный риск удлинения </w:t>
      </w:r>
      <w:r w:rsidR="00AE1326" w:rsidRPr="00C70F4D">
        <w:rPr>
          <w:sz w:val="24"/>
          <w:szCs w:val="24"/>
        </w:rPr>
        <w:t xml:space="preserve">интервала </w:t>
      </w:r>
      <w:r w:rsidR="00AE1326" w:rsidRPr="00C70F4D">
        <w:rPr>
          <w:sz w:val="24"/>
          <w:szCs w:val="24"/>
          <w:lang w:val="en-US"/>
        </w:rPr>
        <w:t>QT</w:t>
      </w:r>
      <w:r w:rsidR="00AE1326" w:rsidRPr="00C70F4D">
        <w:rPr>
          <w:sz w:val="24"/>
          <w:szCs w:val="24"/>
        </w:rPr>
        <w:t xml:space="preserve"> или развития арит</w:t>
      </w:r>
      <w:r>
        <w:rPr>
          <w:sz w:val="24"/>
          <w:szCs w:val="24"/>
        </w:rPr>
        <w:t xml:space="preserve">мии типа «пируэт» </w:t>
      </w:r>
      <w:r w:rsidRPr="00B2583B">
        <w:rPr>
          <w:sz w:val="24"/>
          <w:szCs w:val="24"/>
        </w:rPr>
        <w:t>[</w:t>
      </w:r>
      <w:r w:rsidR="00AE1326" w:rsidRPr="00C70F4D">
        <w:rPr>
          <w:sz w:val="24"/>
          <w:szCs w:val="24"/>
        </w:rPr>
        <w:t xml:space="preserve">например, синдром врожденного удлинения интервала </w:t>
      </w:r>
      <w:r w:rsidR="00AE1326" w:rsidRPr="00C70F4D">
        <w:rPr>
          <w:sz w:val="24"/>
          <w:szCs w:val="24"/>
          <w:lang w:val="en-US"/>
        </w:rPr>
        <w:t>QT</w:t>
      </w:r>
      <w:r w:rsidR="00AE1326" w:rsidRPr="00C70F4D">
        <w:rPr>
          <w:sz w:val="24"/>
          <w:szCs w:val="24"/>
        </w:rPr>
        <w:t>, заболевания сердца (сердечная недостаточность,</w:t>
      </w:r>
      <w:r w:rsidR="00C54017">
        <w:rPr>
          <w:sz w:val="24"/>
          <w:szCs w:val="24"/>
        </w:rPr>
        <w:t xml:space="preserve"> инфаркт миокарда, брадикардия) или</w:t>
      </w:r>
      <w:r w:rsidR="00AE1326" w:rsidRPr="00C70F4D">
        <w:rPr>
          <w:sz w:val="24"/>
          <w:szCs w:val="24"/>
        </w:rPr>
        <w:t xml:space="preserve"> электролитный дисбаланс (например, п</w:t>
      </w:r>
      <w:r>
        <w:rPr>
          <w:sz w:val="24"/>
          <w:szCs w:val="24"/>
        </w:rPr>
        <w:t xml:space="preserve">ри гипокалиемии, </w:t>
      </w:r>
      <w:r>
        <w:rPr>
          <w:sz w:val="24"/>
          <w:szCs w:val="24"/>
        </w:rPr>
        <w:lastRenderedPageBreak/>
        <w:t>гипомагниемии)]</w:t>
      </w:r>
      <w:r w:rsidR="00C03CD3">
        <w:rPr>
          <w:sz w:val="24"/>
          <w:szCs w:val="24"/>
        </w:rPr>
        <w:t>;</w:t>
      </w:r>
      <w:r w:rsidR="00AE1326" w:rsidRPr="00C70F4D">
        <w:rPr>
          <w:sz w:val="24"/>
          <w:szCs w:val="24"/>
        </w:rPr>
        <w:t xml:space="preserve"> одновременное применение лекарственных препаратов, удлиняющих интервал </w:t>
      </w:r>
      <w:r w:rsidR="00AE1326" w:rsidRPr="00C70F4D">
        <w:rPr>
          <w:sz w:val="24"/>
          <w:szCs w:val="24"/>
          <w:lang w:val="en-US"/>
        </w:rPr>
        <w:t>QT</w:t>
      </w:r>
      <w:r w:rsidR="00AE1326" w:rsidRPr="00C70F4D">
        <w:rPr>
          <w:sz w:val="24"/>
          <w:szCs w:val="24"/>
        </w:rPr>
        <w:t xml:space="preserve"> (в том числе антиаритмические </w:t>
      </w:r>
      <w:r w:rsidR="00AE1326" w:rsidRPr="00C70F4D">
        <w:rPr>
          <w:sz w:val="24"/>
          <w:szCs w:val="24"/>
          <w:lang w:val="en-US"/>
        </w:rPr>
        <w:t>IA</w:t>
      </w:r>
      <w:r w:rsidR="00AE1326" w:rsidRPr="00C70F4D">
        <w:rPr>
          <w:sz w:val="24"/>
          <w:szCs w:val="24"/>
        </w:rPr>
        <w:t xml:space="preserve"> и </w:t>
      </w:r>
      <w:r w:rsidR="00AE1326" w:rsidRPr="00C70F4D">
        <w:rPr>
          <w:sz w:val="24"/>
          <w:szCs w:val="24"/>
          <w:lang w:val="en-US"/>
        </w:rPr>
        <w:t>III</w:t>
      </w:r>
      <w:r w:rsidR="00AE1326" w:rsidRPr="00C70F4D">
        <w:rPr>
          <w:sz w:val="24"/>
          <w:szCs w:val="24"/>
        </w:rPr>
        <w:t xml:space="preserve"> классов, трициклические антидепрес</w:t>
      </w:r>
      <w:r w:rsidR="00C54017">
        <w:rPr>
          <w:sz w:val="24"/>
          <w:szCs w:val="24"/>
        </w:rPr>
        <w:t>санты, макролиды, нейролептики);</w:t>
      </w:r>
      <w:r w:rsidR="00AE1326" w:rsidRPr="00C70F4D">
        <w:rPr>
          <w:sz w:val="24"/>
          <w:szCs w:val="24"/>
        </w:rPr>
        <w:t xml:space="preserve"> одновременное применение с ингибиторами изофермента 1</w:t>
      </w:r>
      <w:r w:rsidR="00AE1326" w:rsidRPr="00C70F4D">
        <w:rPr>
          <w:sz w:val="24"/>
          <w:szCs w:val="24"/>
          <w:lang w:val="en-US"/>
        </w:rPr>
        <w:t>A</w:t>
      </w:r>
      <w:r w:rsidR="00AE1326" w:rsidRPr="00C70F4D">
        <w:rPr>
          <w:sz w:val="24"/>
          <w:szCs w:val="24"/>
        </w:rPr>
        <w:t xml:space="preserve">2 (в том числе теофиллин, </w:t>
      </w:r>
      <w:proofErr w:type="spellStart"/>
      <w:r w:rsidR="00AE1326" w:rsidRPr="00C70F4D">
        <w:rPr>
          <w:sz w:val="24"/>
          <w:szCs w:val="24"/>
        </w:rPr>
        <w:t>метилксантин</w:t>
      </w:r>
      <w:proofErr w:type="spellEnd"/>
      <w:r w:rsidR="00AE1326" w:rsidRPr="00C70F4D">
        <w:rPr>
          <w:sz w:val="24"/>
          <w:szCs w:val="24"/>
        </w:rPr>
        <w:t xml:space="preserve">, кофеин, </w:t>
      </w:r>
      <w:proofErr w:type="spellStart"/>
      <w:r w:rsidR="00AE1326" w:rsidRPr="00C70F4D">
        <w:rPr>
          <w:sz w:val="24"/>
          <w:szCs w:val="24"/>
        </w:rPr>
        <w:t>дулоксетин</w:t>
      </w:r>
      <w:proofErr w:type="spellEnd"/>
      <w:r w:rsidR="00AE1326" w:rsidRPr="00C70F4D">
        <w:rPr>
          <w:sz w:val="24"/>
          <w:szCs w:val="24"/>
        </w:rPr>
        <w:t xml:space="preserve">, </w:t>
      </w:r>
      <w:proofErr w:type="spellStart"/>
      <w:r w:rsidR="00C54017">
        <w:rPr>
          <w:sz w:val="24"/>
          <w:szCs w:val="24"/>
        </w:rPr>
        <w:t>клозапин</w:t>
      </w:r>
      <w:proofErr w:type="spellEnd"/>
      <w:r w:rsidR="00C54017">
        <w:rPr>
          <w:sz w:val="24"/>
          <w:szCs w:val="24"/>
        </w:rPr>
        <w:t xml:space="preserve">, </w:t>
      </w:r>
      <w:proofErr w:type="spellStart"/>
      <w:r w:rsidR="00C54017">
        <w:rPr>
          <w:sz w:val="24"/>
          <w:szCs w:val="24"/>
        </w:rPr>
        <w:t>ропинирол</w:t>
      </w:r>
      <w:proofErr w:type="spellEnd"/>
      <w:r w:rsidR="00C54017">
        <w:rPr>
          <w:sz w:val="24"/>
          <w:szCs w:val="24"/>
        </w:rPr>
        <w:t xml:space="preserve">, </w:t>
      </w:r>
      <w:proofErr w:type="spellStart"/>
      <w:r w:rsidR="00C54017">
        <w:rPr>
          <w:sz w:val="24"/>
          <w:szCs w:val="24"/>
        </w:rPr>
        <w:t>оланзапин</w:t>
      </w:r>
      <w:proofErr w:type="spellEnd"/>
      <w:r w:rsidR="00C54017">
        <w:rPr>
          <w:sz w:val="24"/>
          <w:szCs w:val="24"/>
        </w:rPr>
        <w:t>);</w:t>
      </w:r>
      <w:r w:rsidR="00AE1326" w:rsidRPr="00C70F4D">
        <w:rPr>
          <w:sz w:val="24"/>
          <w:szCs w:val="24"/>
        </w:rPr>
        <w:t xml:space="preserve"> миастения </w:t>
      </w:r>
      <w:r w:rsidR="00AE1326" w:rsidRPr="00C70F4D">
        <w:rPr>
          <w:i/>
          <w:sz w:val="24"/>
          <w:szCs w:val="24"/>
          <w:lang w:val="en-US"/>
        </w:rPr>
        <w:t>gravis</w:t>
      </w:r>
      <w:r w:rsidR="00C54017">
        <w:rPr>
          <w:sz w:val="24"/>
          <w:szCs w:val="24"/>
        </w:rPr>
        <w:t>;</w:t>
      </w:r>
      <w:r w:rsidR="00AE1326" w:rsidRPr="00C70F4D">
        <w:rPr>
          <w:sz w:val="24"/>
          <w:szCs w:val="24"/>
        </w:rPr>
        <w:t xml:space="preserve"> дефици</w:t>
      </w:r>
      <w:r w:rsidR="00C54017">
        <w:rPr>
          <w:sz w:val="24"/>
          <w:szCs w:val="24"/>
        </w:rPr>
        <w:t>т глюкозо-6-фосфатдегидрогеназы;</w:t>
      </w:r>
      <w:r w:rsidR="00AE1326" w:rsidRPr="00C70F4D">
        <w:rPr>
          <w:sz w:val="24"/>
          <w:szCs w:val="24"/>
        </w:rPr>
        <w:t xml:space="preserve"> применение у пациентов пожилого возраста.</w:t>
      </w:r>
    </w:p>
    <w:p w:rsidR="00613A09" w:rsidRPr="00613A09" w:rsidRDefault="00613A09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613A09">
        <w:rPr>
          <w:b/>
          <w:sz w:val="24"/>
          <w:szCs w:val="24"/>
        </w:rPr>
        <w:t>Способ применения и дозы</w:t>
      </w:r>
    </w:p>
    <w:p w:rsidR="00482259" w:rsidRDefault="00613A0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613A09">
        <w:rPr>
          <w:sz w:val="24"/>
          <w:szCs w:val="24"/>
        </w:rPr>
        <w:t>Таблетки следует принимать внутрь, независимо от приема пищи, не разжевывая, запивая небольшим количеством жидкости. Если препарат применяется натощак, активная субстанция всасывается быстрее. В этом случае таблетки не следует запивать молочными продуктами или напитками, обогащенными кальцием (например, молоко, йогурт, соки с повышенным содержанием кальция). Кальций, содержащийся в обычной пище, не влияет на всасывание ципрофлоксацина. Если из-за тяжести состояния или по иным причинам пациент лишен возможности принимать таблетки, ему рекомендуется проводить парентеральную терапию инфузионным раствором ципрофлоксацина, а после улучшения состояния перейти на прием таблетированной формы препарата. При отсутствии других назначений рекомендуется соблюда</w:t>
      </w:r>
      <w:r w:rsidR="00482259">
        <w:rPr>
          <w:sz w:val="24"/>
          <w:szCs w:val="24"/>
        </w:rPr>
        <w:t>ть следующий режим дозирования.</w:t>
      </w:r>
    </w:p>
    <w:p w:rsidR="00755FA4" w:rsidRPr="002503B1" w:rsidRDefault="00755FA4" w:rsidP="00B90559">
      <w:pPr>
        <w:widowControl w:val="0"/>
        <w:jc w:val="both"/>
        <w:rPr>
          <w:b/>
          <w:i/>
          <w:sz w:val="24"/>
          <w:szCs w:val="24"/>
        </w:rPr>
      </w:pPr>
      <w:r w:rsidRPr="002503B1">
        <w:rPr>
          <w:b/>
          <w:i/>
          <w:sz w:val="24"/>
          <w:szCs w:val="24"/>
        </w:rPr>
        <w:t>Рекомендуемая суточная доза препарата Ципролет</w:t>
      </w:r>
      <w:r w:rsidRPr="002503B1">
        <w:rPr>
          <w:b/>
          <w:i/>
          <w:sz w:val="24"/>
          <w:szCs w:val="24"/>
          <w:vertAlign w:val="superscript"/>
        </w:rPr>
        <w:t>®</w:t>
      </w:r>
      <w:r w:rsidRPr="002503B1">
        <w:rPr>
          <w:b/>
          <w:i/>
          <w:sz w:val="24"/>
          <w:szCs w:val="24"/>
        </w:rPr>
        <w:t>, таблетки, покрытые пленочной оболочкой, 250 мг, 500 мг</w:t>
      </w:r>
    </w:p>
    <w:p w:rsidR="00755FA4" w:rsidRPr="002503B1" w:rsidRDefault="00755FA4" w:rsidP="00B90559">
      <w:pPr>
        <w:widowControl w:val="0"/>
        <w:spacing w:line="360" w:lineRule="auto"/>
        <w:jc w:val="both"/>
        <w:rPr>
          <w:i/>
          <w:sz w:val="24"/>
          <w:szCs w:val="24"/>
          <w:u w:val="single"/>
        </w:rPr>
      </w:pPr>
      <w:r w:rsidRPr="002503B1">
        <w:rPr>
          <w:i/>
          <w:sz w:val="24"/>
          <w:szCs w:val="24"/>
          <w:u w:val="single"/>
        </w:rPr>
        <w:t>Взрослые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755FA4" w:rsidTr="00A67269">
        <w:tc>
          <w:tcPr>
            <w:tcW w:w="5665" w:type="dxa"/>
          </w:tcPr>
          <w:p w:rsidR="00755FA4" w:rsidRPr="00294F34" w:rsidRDefault="00755FA4" w:rsidP="00B905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</w:t>
            </w:r>
          </w:p>
        </w:tc>
        <w:tc>
          <w:tcPr>
            <w:tcW w:w="3680" w:type="dxa"/>
          </w:tcPr>
          <w:p w:rsidR="00755FA4" w:rsidRPr="00294F34" w:rsidRDefault="00755FA4" w:rsidP="00B905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Суточная доза ципрофлоксацина (разовая доза х кратность)</w:t>
            </w:r>
          </w:p>
        </w:tc>
      </w:tr>
      <w:tr w:rsidR="00755FA4" w:rsidTr="00A67269">
        <w:tc>
          <w:tcPr>
            <w:tcW w:w="5665" w:type="dxa"/>
          </w:tcPr>
          <w:p w:rsidR="00755FA4" w:rsidRPr="000D6C1B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0D6C1B">
              <w:rPr>
                <w:i/>
                <w:sz w:val="24"/>
                <w:szCs w:val="24"/>
              </w:rPr>
              <w:t xml:space="preserve">Инфекции дыхательных путей </w:t>
            </w:r>
          </w:p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0C04F7">
              <w:rPr>
                <w:sz w:val="24"/>
                <w:szCs w:val="24"/>
              </w:rPr>
              <w:t>(в зависимости от тяжести инфекции и состояния пациента)</w:t>
            </w:r>
          </w:p>
        </w:tc>
        <w:tc>
          <w:tcPr>
            <w:tcW w:w="3680" w:type="dxa"/>
            <w:vAlign w:val="center"/>
          </w:tcPr>
          <w:p w:rsidR="00755FA4" w:rsidRPr="00294F3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 мг х 2 до 750 мг х 2</w:t>
            </w:r>
          </w:p>
        </w:tc>
      </w:tr>
      <w:tr w:rsidR="00755FA4" w:rsidTr="00A67269">
        <w:tc>
          <w:tcPr>
            <w:tcW w:w="5665" w:type="dxa"/>
          </w:tcPr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503B1">
              <w:rPr>
                <w:i/>
                <w:sz w:val="24"/>
                <w:szCs w:val="24"/>
              </w:rPr>
              <w:t>Инфекции мочеполовой системы</w:t>
            </w:r>
          </w:p>
          <w:p w:rsidR="00755FA4" w:rsidRPr="000C04F7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0C04F7">
              <w:rPr>
                <w:sz w:val="24"/>
                <w:szCs w:val="24"/>
              </w:rPr>
              <w:t xml:space="preserve">- острые, неосложненные </w:t>
            </w:r>
          </w:p>
          <w:p w:rsidR="00755FA4" w:rsidRPr="000C04F7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0C04F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цистит у женщин (до менопаузы)</w:t>
            </w: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0C04F7">
              <w:rPr>
                <w:sz w:val="24"/>
                <w:szCs w:val="24"/>
              </w:rPr>
              <w:t xml:space="preserve">- осложненные </w:t>
            </w:r>
          </w:p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0C04F7">
              <w:rPr>
                <w:sz w:val="24"/>
                <w:szCs w:val="24"/>
              </w:rPr>
              <w:t>- аднексит</w:t>
            </w:r>
            <w:r>
              <w:rPr>
                <w:sz w:val="24"/>
                <w:szCs w:val="24"/>
              </w:rPr>
              <w:t>, простатит, орхит, эпидидимит</w:t>
            </w:r>
          </w:p>
        </w:tc>
        <w:tc>
          <w:tcPr>
            <w:tcW w:w="3680" w:type="dxa"/>
          </w:tcPr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04F7">
              <w:rPr>
                <w:sz w:val="24"/>
                <w:szCs w:val="24"/>
              </w:rPr>
              <w:t xml:space="preserve">от 250 мг </w:t>
            </w:r>
            <w:r>
              <w:rPr>
                <w:sz w:val="24"/>
                <w:szCs w:val="24"/>
              </w:rPr>
              <w:t xml:space="preserve">х 2 </w:t>
            </w:r>
            <w:r w:rsidRPr="000C04F7">
              <w:rPr>
                <w:sz w:val="24"/>
                <w:szCs w:val="24"/>
              </w:rPr>
              <w:t xml:space="preserve">до 500 мг </w:t>
            </w:r>
            <w:r>
              <w:rPr>
                <w:sz w:val="24"/>
                <w:szCs w:val="24"/>
              </w:rPr>
              <w:t>х 2</w:t>
            </w: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04F7">
              <w:rPr>
                <w:sz w:val="24"/>
                <w:szCs w:val="24"/>
              </w:rPr>
              <w:t xml:space="preserve">500 мг </w:t>
            </w:r>
            <w:r>
              <w:rPr>
                <w:sz w:val="24"/>
                <w:szCs w:val="24"/>
              </w:rPr>
              <w:t xml:space="preserve">х </w:t>
            </w:r>
            <w:r w:rsidRPr="000C04F7">
              <w:rPr>
                <w:sz w:val="24"/>
                <w:szCs w:val="24"/>
              </w:rPr>
              <w:t>1</w:t>
            </w: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04F7">
              <w:rPr>
                <w:sz w:val="24"/>
                <w:szCs w:val="24"/>
              </w:rPr>
              <w:t xml:space="preserve">от 500 мг </w:t>
            </w:r>
            <w:r>
              <w:rPr>
                <w:sz w:val="24"/>
                <w:szCs w:val="24"/>
              </w:rPr>
              <w:t xml:space="preserve">х </w:t>
            </w:r>
            <w:r w:rsidRPr="000C04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04F7">
              <w:rPr>
                <w:sz w:val="24"/>
                <w:szCs w:val="24"/>
              </w:rPr>
              <w:t>до 750 мг</w:t>
            </w:r>
            <w:r>
              <w:rPr>
                <w:sz w:val="24"/>
                <w:szCs w:val="24"/>
              </w:rPr>
              <w:t xml:space="preserve"> х </w:t>
            </w:r>
            <w:r w:rsidRPr="000C04F7">
              <w:rPr>
                <w:sz w:val="24"/>
                <w:szCs w:val="24"/>
              </w:rPr>
              <w:t>2</w:t>
            </w:r>
          </w:p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04F7">
              <w:rPr>
                <w:sz w:val="24"/>
                <w:szCs w:val="24"/>
              </w:rPr>
              <w:t xml:space="preserve">от 500 мг </w:t>
            </w:r>
            <w:r>
              <w:rPr>
                <w:sz w:val="24"/>
                <w:szCs w:val="24"/>
              </w:rPr>
              <w:t xml:space="preserve">х </w:t>
            </w:r>
            <w:r w:rsidRPr="000C04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04F7">
              <w:rPr>
                <w:sz w:val="24"/>
                <w:szCs w:val="24"/>
              </w:rPr>
              <w:t>до 750 мг</w:t>
            </w:r>
            <w:r>
              <w:rPr>
                <w:sz w:val="24"/>
                <w:szCs w:val="24"/>
              </w:rPr>
              <w:t xml:space="preserve"> х </w:t>
            </w:r>
            <w:r w:rsidRPr="000C04F7">
              <w:rPr>
                <w:sz w:val="24"/>
                <w:szCs w:val="24"/>
              </w:rPr>
              <w:t>2</w:t>
            </w:r>
          </w:p>
        </w:tc>
      </w:tr>
      <w:tr w:rsidR="00755FA4" w:rsidTr="00A67269">
        <w:tc>
          <w:tcPr>
            <w:tcW w:w="5665" w:type="dxa"/>
          </w:tcPr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503B1">
              <w:rPr>
                <w:i/>
                <w:sz w:val="24"/>
                <w:szCs w:val="24"/>
              </w:rPr>
              <w:t>Гонорея</w:t>
            </w: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0C04F7">
              <w:rPr>
                <w:sz w:val="24"/>
                <w:szCs w:val="24"/>
              </w:rPr>
              <w:t>- экстрагенитальная</w:t>
            </w:r>
          </w:p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04F7">
              <w:rPr>
                <w:sz w:val="24"/>
                <w:szCs w:val="24"/>
              </w:rPr>
              <w:t>острая, неосложненная</w:t>
            </w:r>
          </w:p>
        </w:tc>
        <w:tc>
          <w:tcPr>
            <w:tcW w:w="3680" w:type="dxa"/>
            <w:vAlign w:val="center"/>
          </w:tcPr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500 мг х 1</w:t>
            </w:r>
          </w:p>
        </w:tc>
      </w:tr>
      <w:tr w:rsidR="00755FA4" w:rsidTr="00A67269">
        <w:tc>
          <w:tcPr>
            <w:tcW w:w="5665" w:type="dxa"/>
          </w:tcPr>
          <w:p w:rsidR="00755FA4" w:rsidRPr="004A4F69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4A4F69">
              <w:rPr>
                <w:i/>
                <w:sz w:val="24"/>
                <w:szCs w:val="24"/>
              </w:rPr>
              <w:t>Диарея</w:t>
            </w:r>
          </w:p>
        </w:tc>
        <w:tc>
          <w:tcPr>
            <w:tcW w:w="3680" w:type="dxa"/>
          </w:tcPr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0C04F7">
              <w:rPr>
                <w:sz w:val="24"/>
                <w:szCs w:val="24"/>
              </w:rPr>
              <w:t xml:space="preserve">500 мг </w:t>
            </w:r>
            <w:r>
              <w:rPr>
                <w:sz w:val="24"/>
                <w:szCs w:val="24"/>
              </w:rPr>
              <w:t>х 2</w:t>
            </w:r>
          </w:p>
        </w:tc>
      </w:tr>
      <w:tr w:rsidR="00755FA4" w:rsidTr="00A67269">
        <w:tc>
          <w:tcPr>
            <w:tcW w:w="5665" w:type="dxa"/>
          </w:tcPr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503B1">
              <w:rPr>
                <w:i/>
                <w:sz w:val="24"/>
                <w:szCs w:val="24"/>
              </w:rPr>
              <w:t>Другие инфекции</w:t>
            </w:r>
            <w:r w:rsidRPr="000C04F7">
              <w:rPr>
                <w:sz w:val="24"/>
                <w:szCs w:val="24"/>
              </w:rPr>
              <w:t xml:space="preserve"> (см. раздел «Показания к применению»)</w:t>
            </w:r>
          </w:p>
        </w:tc>
        <w:tc>
          <w:tcPr>
            <w:tcW w:w="3680" w:type="dxa"/>
            <w:vAlign w:val="center"/>
          </w:tcPr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0C04F7">
              <w:rPr>
                <w:sz w:val="24"/>
                <w:szCs w:val="24"/>
              </w:rPr>
              <w:t xml:space="preserve">500 мг </w:t>
            </w:r>
            <w:r>
              <w:rPr>
                <w:sz w:val="24"/>
                <w:szCs w:val="24"/>
              </w:rPr>
              <w:t>х 2</w:t>
            </w:r>
          </w:p>
        </w:tc>
      </w:tr>
      <w:tr w:rsidR="00755FA4" w:rsidTr="00A67269">
        <w:tc>
          <w:tcPr>
            <w:tcW w:w="5665" w:type="dxa"/>
          </w:tcPr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4F69">
              <w:rPr>
                <w:sz w:val="24"/>
                <w:szCs w:val="24"/>
              </w:rPr>
              <w:t>собо тяжелые, представляющие</w:t>
            </w:r>
            <w:r>
              <w:rPr>
                <w:sz w:val="24"/>
                <w:szCs w:val="24"/>
              </w:rPr>
              <w:t xml:space="preserve"> угрозу жизни, </w:t>
            </w:r>
            <w:r w:rsidRPr="004A4F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том числе:</w:t>
            </w:r>
            <w:r w:rsidRPr="004A4F69">
              <w:rPr>
                <w:sz w:val="24"/>
                <w:szCs w:val="24"/>
              </w:rPr>
              <w:t xml:space="preserve"> </w:t>
            </w: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4F69">
              <w:rPr>
                <w:sz w:val="24"/>
                <w:szCs w:val="24"/>
              </w:rPr>
              <w:t>стрептококковая пневмония</w:t>
            </w: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рецидивирующие инфекции при муковисцидозе легких</w:t>
            </w: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4F69">
              <w:rPr>
                <w:sz w:val="24"/>
                <w:szCs w:val="24"/>
              </w:rPr>
              <w:t>инфекции костей и суставов</w:t>
            </w: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A4F69">
              <w:rPr>
                <w:sz w:val="24"/>
                <w:szCs w:val="24"/>
              </w:rPr>
              <w:t>септицемия</w:t>
            </w:r>
          </w:p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4F69">
              <w:rPr>
                <w:sz w:val="24"/>
                <w:szCs w:val="24"/>
              </w:rPr>
              <w:t>перитонит</w:t>
            </w:r>
          </w:p>
          <w:p w:rsidR="00755FA4" w:rsidRPr="00C077F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A4F69">
              <w:rPr>
                <w:sz w:val="24"/>
                <w:szCs w:val="24"/>
              </w:rPr>
              <w:t xml:space="preserve">особенности при наличии </w:t>
            </w:r>
            <w:r w:rsidRPr="00C077F4">
              <w:rPr>
                <w:i/>
                <w:sz w:val="24"/>
                <w:szCs w:val="24"/>
              </w:rPr>
              <w:t>Pseudomonas</w:t>
            </w:r>
            <w:r w:rsidRPr="004A4F69">
              <w:rPr>
                <w:sz w:val="24"/>
                <w:szCs w:val="24"/>
              </w:rPr>
              <w:t xml:space="preserve">, </w:t>
            </w:r>
            <w:r w:rsidRPr="00C077F4">
              <w:rPr>
                <w:i/>
                <w:sz w:val="24"/>
                <w:szCs w:val="24"/>
              </w:rPr>
              <w:t>Staphylococcus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 w:rsidRPr="00C077F4">
              <w:rPr>
                <w:i/>
                <w:sz w:val="24"/>
                <w:szCs w:val="24"/>
              </w:rPr>
              <w:t>Streptococcus</w:t>
            </w:r>
          </w:p>
        </w:tc>
        <w:tc>
          <w:tcPr>
            <w:tcW w:w="3680" w:type="dxa"/>
            <w:vAlign w:val="center"/>
          </w:tcPr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C04F7">
              <w:rPr>
                <w:sz w:val="24"/>
                <w:szCs w:val="24"/>
              </w:rPr>
              <w:t xml:space="preserve">50 мг </w:t>
            </w:r>
            <w:r>
              <w:rPr>
                <w:sz w:val="24"/>
                <w:szCs w:val="24"/>
              </w:rPr>
              <w:t>х 2</w:t>
            </w:r>
          </w:p>
        </w:tc>
      </w:tr>
      <w:tr w:rsidR="00755FA4" w:rsidTr="00A67269">
        <w:tc>
          <w:tcPr>
            <w:tcW w:w="5665" w:type="dxa"/>
          </w:tcPr>
          <w:p w:rsidR="00755FA4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C077F4">
              <w:rPr>
                <w:i/>
                <w:sz w:val="24"/>
                <w:szCs w:val="24"/>
              </w:rPr>
              <w:t>Легочная форма сибирской язвы</w:t>
            </w:r>
            <w:r w:rsidRPr="00D11B9E">
              <w:rPr>
                <w:sz w:val="24"/>
                <w:szCs w:val="24"/>
              </w:rPr>
              <w:t xml:space="preserve"> </w:t>
            </w:r>
          </w:p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D11B9E">
              <w:rPr>
                <w:sz w:val="24"/>
                <w:szCs w:val="24"/>
              </w:rPr>
              <w:t>(лечение и профилактика)</w:t>
            </w:r>
          </w:p>
        </w:tc>
        <w:tc>
          <w:tcPr>
            <w:tcW w:w="3680" w:type="dxa"/>
            <w:vAlign w:val="center"/>
          </w:tcPr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0C04F7">
              <w:rPr>
                <w:sz w:val="24"/>
                <w:szCs w:val="24"/>
              </w:rPr>
              <w:t xml:space="preserve">500 мг </w:t>
            </w:r>
            <w:r>
              <w:rPr>
                <w:sz w:val="24"/>
                <w:szCs w:val="24"/>
              </w:rPr>
              <w:t>х 2</w:t>
            </w:r>
          </w:p>
        </w:tc>
      </w:tr>
      <w:tr w:rsidR="00755FA4" w:rsidTr="00A67269">
        <w:tc>
          <w:tcPr>
            <w:tcW w:w="5665" w:type="dxa"/>
          </w:tcPr>
          <w:p w:rsidR="00755FA4" w:rsidRPr="00D11B9E" w:rsidRDefault="00755FA4" w:rsidP="00B9055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1B9E">
              <w:rPr>
                <w:sz w:val="24"/>
                <w:szCs w:val="24"/>
              </w:rPr>
              <w:t xml:space="preserve">рофилактика инвазивных инфекций, вызванных </w:t>
            </w:r>
            <w:r w:rsidRPr="00F40EA1">
              <w:rPr>
                <w:i/>
                <w:sz w:val="24"/>
                <w:szCs w:val="24"/>
              </w:rPr>
              <w:t>Neisseria meningitides</w:t>
            </w:r>
          </w:p>
        </w:tc>
        <w:tc>
          <w:tcPr>
            <w:tcW w:w="3680" w:type="dxa"/>
            <w:vAlign w:val="center"/>
          </w:tcPr>
          <w:p w:rsidR="00755FA4" w:rsidRDefault="00755FA4" w:rsidP="00B90559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500 мг х 1</w:t>
            </w:r>
          </w:p>
        </w:tc>
      </w:tr>
    </w:tbl>
    <w:p w:rsidR="00755FA4" w:rsidRPr="00281384" w:rsidRDefault="00755FA4" w:rsidP="00B90559">
      <w:pPr>
        <w:widowControl w:val="0"/>
        <w:spacing w:before="120" w:line="360" w:lineRule="auto"/>
        <w:jc w:val="both"/>
        <w:rPr>
          <w:i/>
          <w:sz w:val="24"/>
          <w:szCs w:val="24"/>
          <w:u w:val="single"/>
        </w:rPr>
      </w:pPr>
      <w:r w:rsidRPr="00281384">
        <w:rPr>
          <w:i/>
          <w:sz w:val="24"/>
          <w:szCs w:val="24"/>
          <w:u w:val="single"/>
        </w:rPr>
        <w:t>Режим дозирования у пациентов пожилого возраста (после 65 лет)</w:t>
      </w:r>
    </w:p>
    <w:p w:rsidR="00755FA4" w:rsidRPr="00D11B9E" w:rsidRDefault="00755FA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D11B9E">
        <w:rPr>
          <w:sz w:val="24"/>
          <w:szCs w:val="24"/>
        </w:rPr>
        <w:t>Пациентам пожилого возраста следует назначать более низкие дозы ципрофлоксацина</w:t>
      </w:r>
      <w:r w:rsidR="00B40683">
        <w:rPr>
          <w:sz w:val="24"/>
          <w:szCs w:val="24"/>
        </w:rPr>
        <w:t>,</w:t>
      </w:r>
      <w:r w:rsidRPr="00D11B9E">
        <w:rPr>
          <w:sz w:val="24"/>
          <w:szCs w:val="24"/>
        </w:rPr>
        <w:t xml:space="preserve"> в зависимости от тяжести заболевания и показателя клиренса креатинина. </w:t>
      </w:r>
    </w:p>
    <w:p w:rsidR="00281384" w:rsidRPr="00281384" w:rsidRDefault="00281384" w:rsidP="00B90559">
      <w:pPr>
        <w:widowControl w:val="0"/>
        <w:spacing w:line="360" w:lineRule="auto"/>
        <w:jc w:val="both"/>
        <w:rPr>
          <w:i/>
          <w:sz w:val="24"/>
          <w:szCs w:val="24"/>
          <w:u w:val="single"/>
        </w:rPr>
      </w:pPr>
      <w:r w:rsidRPr="00281384">
        <w:rPr>
          <w:i/>
          <w:sz w:val="24"/>
          <w:szCs w:val="24"/>
          <w:u w:val="single"/>
        </w:rPr>
        <w:t>Дети и подростки</w:t>
      </w:r>
    </w:p>
    <w:p w:rsidR="00F01AC3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 xml:space="preserve">При отсутствии других назначений следует придерживаться следующего режима дозирования: </w:t>
      </w:r>
      <w:r w:rsidR="00B40683">
        <w:rPr>
          <w:sz w:val="24"/>
          <w:szCs w:val="24"/>
        </w:rPr>
        <w:t xml:space="preserve">для </w:t>
      </w:r>
      <w:r w:rsidRPr="00281384">
        <w:rPr>
          <w:sz w:val="24"/>
          <w:szCs w:val="24"/>
        </w:rPr>
        <w:t xml:space="preserve">лечения осложнений муковисцидоза легких, вызванных </w:t>
      </w:r>
      <w:r w:rsidRPr="00281384">
        <w:rPr>
          <w:i/>
          <w:sz w:val="24"/>
          <w:szCs w:val="24"/>
        </w:rPr>
        <w:t>Pseudomonas aeruginosa</w:t>
      </w:r>
      <w:r w:rsidRPr="00281384">
        <w:rPr>
          <w:sz w:val="24"/>
          <w:szCs w:val="24"/>
        </w:rPr>
        <w:t xml:space="preserve"> (у</w:t>
      </w:r>
      <w:r>
        <w:rPr>
          <w:sz w:val="24"/>
          <w:szCs w:val="24"/>
        </w:rPr>
        <w:t> </w:t>
      </w:r>
      <w:r w:rsidRPr="00281384">
        <w:rPr>
          <w:sz w:val="24"/>
          <w:szCs w:val="24"/>
        </w:rPr>
        <w:t>детей от 5 до 17 лет) рекомендуемая доза ципрофлоксацина составляет 10</w:t>
      </w:r>
      <w:r w:rsidR="00B40683">
        <w:rPr>
          <w:sz w:val="24"/>
          <w:szCs w:val="24"/>
        </w:rPr>
        <w:t> </w:t>
      </w:r>
      <w:r w:rsidRPr="00281384">
        <w:rPr>
          <w:sz w:val="24"/>
          <w:szCs w:val="24"/>
        </w:rPr>
        <w:t xml:space="preserve">мг/кг веса внутривенно 3 раза в сутки (максимальная доза 1200 мг). Продолжительность терапии составляет 10–14 дней. </w:t>
      </w:r>
    </w:p>
    <w:p w:rsidR="00F01AC3" w:rsidRPr="00F01AC3" w:rsidRDefault="00281384" w:rsidP="00B90559">
      <w:pPr>
        <w:widowControl w:val="0"/>
        <w:jc w:val="both"/>
        <w:rPr>
          <w:b/>
          <w:i/>
          <w:sz w:val="24"/>
          <w:szCs w:val="24"/>
        </w:rPr>
      </w:pPr>
      <w:r w:rsidRPr="00F01AC3">
        <w:rPr>
          <w:b/>
          <w:i/>
          <w:sz w:val="24"/>
          <w:szCs w:val="24"/>
        </w:rPr>
        <w:t>Рекомендуемая суточная доза препарата Ципро</w:t>
      </w:r>
      <w:r w:rsidR="00F01AC3" w:rsidRPr="00F01AC3">
        <w:rPr>
          <w:b/>
          <w:i/>
          <w:sz w:val="24"/>
          <w:szCs w:val="24"/>
        </w:rPr>
        <w:t>лет</w:t>
      </w:r>
      <w:r w:rsidRPr="00F01AC3">
        <w:rPr>
          <w:b/>
          <w:i/>
          <w:sz w:val="24"/>
          <w:szCs w:val="24"/>
          <w:vertAlign w:val="superscript"/>
        </w:rPr>
        <w:t>®</w:t>
      </w:r>
      <w:r w:rsidRPr="00F01AC3">
        <w:rPr>
          <w:b/>
          <w:i/>
          <w:sz w:val="24"/>
          <w:szCs w:val="24"/>
        </w:rPr>
        <w:t xml:space="preserve">, таблетки, покрытые пленочной оболочкой, 250 мг, 500 мг у детей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1AC3" w:rsidTr="00F01AC3">
        <w:tc>
          <w:tcPr>
            <w:tcW w:w="4672" w:type="dxa"/>
          </w:tcPr>
          <w:p w:rsidR="00F01AC3" w:rsidRDefault="00F01AC3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Показания</w:t>
            </w:r>
          </w:p>
        </w:tc>
        <w:tc>
          <w:tcPr>
            <w:tcW w:w="4673" w:type="dxa"/>
          </w:tcPr>
          <w:p w:rsidR="00F01AC3" w:rsidRDefault="00F01AC3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Суточная доза ципрофлоксацина (мг)</w:t>
            </w:r>
          </w:p>
        </w:tc>
      </w:tr>
      <w:tr w:rsidR="00F01AC3" w:rsidTr="00F01AC3">
        <w:tc>
          <w:tcPr>
            <w:tcW w:w="4672" w:type="dxa"/>
          </w:tcPr>
          <w:p w:rsidR="00F01AC3" w:rsidRDefault="00F01AC3" w:rsidP="00B90559">
            <w:pPr>
              <w:widowControl w:val="0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 xml:space="preserve">Инфекции при </w:t>
            </w:r>
            <w:proofErr w:type="spellStart"/>
            <w:r w:rsidRPr="00281384">
              <w:rPr>
                <w:sz w:val="24"/>
                <w:szCs w:val="24"/>
              </w:rPr>
              <w:t>фибринокистозной</w:t>
            </w:r>
            <w:proofErr w:type="spellEnd"/>
            <w:r w:rsidRPr="00281384">
              <w:rPr>
                <w:sz w:val="24"/>
                <w:szCs w:val="24"/>
              </w:rPr>
              <w:t xml:space="preserve"> дегенерации (</w:t>
            </w:r>
            <w:proofErr w:type="spellStart"/>
            <w:r w:rsidRPr="00281384">
              <w:rPr>
                <w:sz w:val="24"/>
                <w:szCs w:val="24"/>
              </w:rPr>
              <w:t>муковисцидозе</w:t>
            </w:r>
            <w:proofErr w:type="spellEnd"/>
            <w:r w:rsidRPr="00281384">
              <w:rPr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F01AC3" w:rsidRDefault="00F01AC3" w:rsidP="00B90559">
            <w:pPr>
              <w:widowControl w:val="0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 xml:space="preserve">2×20 мг/кг массы тела </w:t>
            </w:r>
          </w:p>
          <w:p w:rsidR="00F01AC3" w:rsidRDefault="00F01AC3" w:rsidP="00B90559">
            <w:pPr>
              <w:widowControl w:val="0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(максимальная доза 750 мг)</w:t>
            </w:r>
          </w:p>
        </w:tc>
      </w:tr>
      <w:tr w:rsidR="00F01AC3" w:rsidTr="00F01AC3">
        <w:tc>
          <w:tcPr>
            <w:tcW w:w="4672" w:type="dxa"/>
          </w:tcPr>
          <w:p w:rsidR="00F01AC3" w:rsidRDefault="00F01AC3" w:rsidP="00B90559">
            <w:pPr>
              <w:widowControl w:val="0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Легочная форма сибирской язвы (постконтактное воздействие)</w:t>
            </w:r>
          </w:p>
        </w:tc>
        <w:tc>
          <w:tcPr>
            <w:tcW w:w="4673" w:type="dxa"/>
          </w:tcPr>
          <w:p w:rsidR="00F01AC3" w:rsidRDefault="00F01AC3" w:rsidP="00B90559">
            <w:pPr>
              <w:widowControl w:val="0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 xml:space="preserve">2×15 мг/кг массы тела </w:t>
            </w:r>
          </w:p>
          <w:p w:rsidR="00F01AC3" w:rsidRDefault="00F01AC3" w:rsidP="00B90559">
            <w:pPr>
              <w:widowControl w:val="0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(максимальная доза 500 мг)</w:t>
            </w:r>
          </w:p>
        </w:tc>
      </w:tr>
    </w:tbl>
    <w:p w:rsidR="00F01AC3" w:rsidRDefault="00281384" w:rsidP="00B90559">
      <w:pPr>
        <w:widowControl w:val="0"/>
        <w:spacing w:before="120" w:line="360" w:lineRule="auto"/>
        <w:jc w:val="both"/>
        <w:rPr>
          <w:sz w:val="24"/>
          <w:szCs w:val="24"/>
        </w:rPr>
      </w:pPr>
      <w:r w:rsidRPr="00AD4CFD">
        <w:rPr>
          <w:i/>
          <w:sz w:val="24"/>
          <w:szCs w:val="24"/>
          <w:u w:val="single"/>
        </w:rPr>
        <w:t>Режим дозирования при легочной форме сибирской язвы (лечение и профилактика)</w:t>
      </w:r>
      <w:r w:rsidRPr="00F01AC3">
        <w:rPr>
          <w:sz w:val="24"/>
          <w:szCs w:val="24"/>
        </w:rPr>
        <w:t xml:space="preserve"> </w:t>
      </w:r>
      <w:r w:rsidR="00F01AC3">
        <w:rPr>
          <w:sz w:val="24"/>
          <w:szCs w:val="24"/>
        </w:rPr>
        <w:t xml:space="preserve">указан в двух </w:t>
      </w:r>
      <w:r w:rsidRPr="00281384">
        <w:rPr>
          <w:sz w:val="24"/>
          <w:szCs w:val="24"/>
        </w:rPr>
        <w:t>таблиц</w:t>
      </w:r>
      <w:r w:rsidR="00F01AC3">
        <w:rPr>
          <w:sz w:val="24"/>
          <w:szCs w:val="24"/>
        </w:rPr>
        <w:t>ах выше</w:t>
      </w:r>
      <w:r w:rsidRPr="00281384">
        <w:rPr>
          <w:sz w:val="24"/>
          <w:szCs w:val="24"/>
        </w:rPr>
        <w:t xml:space="preserve">. Прием препарата следует начинать сразу после предполагаемого или подтвержденного инфицирования. </w:t>
      </w:r>
    </w:p>
    <w:p w:rsidR="00F01AC3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 xml:space="preserve">Общая продолжительность приема ципрофлоксацина при легочной форме сибирской язвы составляет 60 дней.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AD4CFD">
        <w:rPr>
          <w:i/>
          <w:sz w:val="24"/>
          <w:szCs w:val="24"/>
          <w:u w:val="single"/>
        </w:rPr>
        <w:t>Режим дозирования при нарушениях функции почек или печени у взрослых</w:t>
      </w:r>
      <w:r w:rsidRPr="00281384">
        <w:rPr>
          <w:sz w:val="24"/>
          <w:szCs w:val="24"/>
        </w:rPr>
        <w:t xml:space="preserve"> </w:t>
      </w:r>
    </w:p>
    <w:p w:rsidR="00AD4CFD" w:rsidRPr="00AD4CFD" w:rsidRDefault="00281384" w:rsidP="00B90559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r w:rsidRPr="00AD4CFD">
        <w:rPr>
          <w:b/>
          <w:i/>
          <w:sz w:val="24"/>
          <w:szCs w:val="24"/>
        </w:rPr>
        <w:t xml:space="preserve">Рекомендуемые дозы для пациентов с почечной недостаточностью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4CFD" w:rsidTr="00AD4CFD">
        <w:tc>
          <w:tcPr>
            <w:tcW w:w="3115" w:type="dxa"/>
          </w:tcPr>
          <w:p w:rsidR="00AD4CFD" w:rsidRDefault="00AD4CFD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Клиренс креатинина</w:t>
            </w:r>
          </w:p>
          <w:p w:rsidR="00AD4CFD" w:rsidRDefault="00AD4CFD" w:rsidP="00B905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(мл/мин/</w:t>
            </w:r>
            <w:r w:rsidRPr="00281384">
              <w:rPr>
                <w:sz w:val="24"/>
                <w:szCs w:val="24"/>
              </w:rPr>
              <w:t>1,73 м</w:t>
            </w:r>
            <w:r w:rsidRPr="00AD4CFD">
              <w:rPr>
                <w:sz w:val="24"/>
                <w:szCs w:val="24"/>
                <w:vertAlign w:val="superscript"/>
              </w:rPr>
              <w:t>2</w:t>
            </w:r>
            <w:r w:rsidR="00210429">
              <w:rPr>
                <w:sz w:val="24"/>
                <w:szCs w:val="24"/>
                <w:vertAlign w:val="superscript"/>
              </w:rPr>
              <w:t xml:space="preserve"> </w:t>
            </w:r>
            <w:r w:rsidR="00210429">
              <w:rPr>
                <w:sz w:val="24"/>
                <w:szCs w:val="24"/>
              </w:rPr>
              <w:t>площади поверхности тела</w:t>
            </w:r>
            <w:r w:rsidRPr="00281384"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D4CFD" w:rsidRDefault="00AD4CFD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Креатинин плазмы</w:t>
            </w:r>
          </w:p>
          <w:p w:rsidR="00AD4CFD" w:rsidRDefault="00AD4CFD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(мг/100 мл)</w:t>
            </w:r>
          </w:p>
        </w:tc>
        <w:tc>
          <w:tcPr>
            <w:tcW w:w="3115" w:type="dxa"/>
          </w:tcPr>
          <w:p w:rsidR="00AD4CFD" w:rsidRDefault="00AD4CFD" w:rsidP="00B90559">
            <w:pPr>
              <w:widowControl w:val="0"/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Максимальная суточная доза ципрофлоксацина при пероральном приеме</w:t>
            </w:r>
          </w:p>
        </w:tc>
      </w:tr>
      <w:tr w:rsidR="00AD4CFD" w:rsidTr="00AD4CFD">
        <w:tc>
          <w:tcPr>
            <w:tcW w:w="3115" w:type="dxa"/>
          </w:tcPr>
          <w:p w:rsidR="00AD4CFD" w:rsidRDefault="00AD4CFD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от 30 до 60</w:t>
            </w:r>
          </w:p>
        </w:tc>
        <w:tc>
          <w:tcPr>
            <w:tcW w:w="3115" w:type="dxa"/>
          </w:tcPr>
          <w:p w:rsidR="00AD4CFD" w:rsidRDefault="00AD4CFD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от 1,4 до 1,9</w:t>
            </w:r>
          </w:p>
        </w:tc>
        <w:tc>
          <w:tcPr>
            <w:tcW w:w="3115" w:type="dxa"/>
          </w:tcPr>
          <w:p w:rsidR="00AD4CFD" w:rsidRDefault="00AD4CFD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максимально 1000 мг</w:t>
            </w:r>
          </w:p>
        </w:tc>
      </w:tr>
      <w:tr w:rsidR="00AD4CFD" w:rsidTr="00AD4CFD">
        <w:tc>
          <w:tcPr>
            <w:tcW w:w="3115" w:type="dxa"/>
          </w:tcPr>
          <w:p w:rsidR="00AD4CFD" w:rsidRDefault="00AD4CFD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ниже 30</w:t>
            </w:r>
          </w:p>
        </w:tc>
        <w:tc>
          <w:tcPr>
            <w:tcW w:w="3115" w:type="dxa"/>
          </w:tcPr>
          <w:p w:rsidR="00AD4CFD" w:rsidRDefault="00AD4CFD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&gt; 2,0</w:t>
            </w:r>
          </w:p>
        </w:tc>
        <w:tc>
          <w:tcPr>
            <w:tcW w:w="3115" w:type="dxa"/>
          </w:tcPr>
          <w:p w:rsidR="00AD4CFD" w:rsidRDefault="00AD4CFD" w:rsidP="00B90559">
            <w:pPr>
              <w:widowControl w:val="0"/>
              <w:jc w:val="both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максимально 500 мг</w:t>
            </w:r>
          </w:p>
        </w:tc>
      </w:tr>
    </w:tbl>
    <w:p w:rsidR="00AD4CFD" w:rsidRDefault="00281384" w:rsidP="00B90559">
      <w:pPr>
        <w:widowControl w:val="0"/>
        <w:spacing w:before="120" w:line="360" w:lineRule="auto"/>
        <w:jc w:val="both"/>
        <w:rPr>
          <w:sz w:val="24"/>
          <w:szCs w:val="24"/>
        </w:rPr>
      </w:pPr>
      <w:r w:rsidRPr="00AD4CFD">
        <w:rPr>
          <w:i/>
          <w:sz w:val="24"/>
          <w:szCs w:val="24"/>
          <w:u w:val="single"/>
        </w:rPr>
        <w:t>Пациенты с почечной недостаточностью на гемодиализе</w:t>
      </w:r>
      <w:r w:rsidRPr="00281384">
        <w:rPr>
          <w:sz w:val="24"/>
          <w:szCs w:val="24"/>
        </w:rPr>
        <w:t xml:space="preserve">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>При клиренсе креатинина от 30 до 60 мл/мин/1,73 м</w:t>
      </w:r>
      <w:r w:rsidRPr="00AD4CFD">
        <w:rPr>
          <w:sz w:val="24"/>
          <w:szCs w:val="24"/>
          <w:vertAlign w:val="superscript"/>
        </w:rPr>
        <w:t>2</w:t>
      </w:r>
      <w:r w:rsidR="00AD4CFD">
        <w:rPr>
          <w:sz w:val="24"/>
          <w:szCs w:val="24"/>
        </w:rPr>
        <w:t xml:space="preserve"> </w:t>
      </w:r>
      <w:r w:rsidR="00210429">
        <w:rPr>
          <w:sz w:val="24"/>
          <w:szCs w:val="24"/>
        </w:rPr>
        <w:t xml:space="preserve">площади поверхности тела </w:t>
      </w:r>
      <w:r w:rsidR="00AD4CFD">
        <w:rPr>
          <w:sz w:val="24"/>
          <w:szCs w:val="24"/>
        </w:rPr>
        <w:t>(умеренная почечная не</w:t>
      </w:r>
      <w:r w:rsidRPr="00281384">
        <w:rPr>
          <w:sz w:val="24"/>
          <w:szCs w:val="24"/>
        </w:rPr>
        <w:t xml:space="preserve">достаточность) или его концентрации в плазме крови от 1,4 до 1,9 мг/100 мл максимальная пероральная доза ципрофлоксацина должна составлять 1000 мг в сутки. </w:t>
      </w:r>
    </w:p>
    <w:p w:rsidR="00AD4CFD" w:rsidRDefault="00AD4CFD" w:rsidP="00B90559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клиренсе креатинина 30 мл/мин/</w:t>
      </w:r>
      <w:r w:rsidR="00281384" w:rsidRPr="00281384">
        <w:rPr>
          <w:sz w:val="24"/>
          <w:szCs w:val="24"/>
        </w:rPr>
        <w:t>1,73 м</w:t>
      </w:r>
      <w:r w:rsidR="00281384" w:rsidRPr="00AD4CFD">
        <w:rPr>
          <w:sz w:val="24"/>
          <w:szCs w:val="24"/>
          <w:vertAlign w:val="superscript"/>
        </w:rPr>
        <w:t>2</w:t>
      </w:r>
      <w:r w:rsidR="00281384" w:rsidRPr="00281384">
        <w:rPr>
          <w:sz w:val="24"/>
          <w:szCs w:val="24"/>
        </w:rPr>
        <w:t xml:space="preserve"> </w:t>
      </w:r>
      <w:r w:rsidR="00210429">
        <w:rPr>
          <w:sz w:val="24"/>
          <w:szCs w:val="24"/>
        </w:rPr>
        <w:t>площади поверхности тела</w:t>
      </w:r>
      <w:r w:rsidR="00210429" w:rsidRPr="00281384">
        <w:rPr>
          <w:sz w:val="24"/>
          <w:szCs w:val="24"/>
        </w:rPr>
        <w:t xml:space="preserve"> </w:t>
      </w:r>
      <w:r w:rsidR="00281384" w:rsidRPr="00281384">
        <w:rPr>
          <w:sz w:val="24"/>
          <w:szCs w:val="24"/>
        </w:rPr>
        <w:t>и менее (тяжелая почечная недостаточность) или его конц</w:t>
      </w:r>
      <w:r>
        <w:rPr>
          <w:sz w:val="24"/>
          <w:szCs w:val="24"/>
        </w:rPr>
        <w:t>ентрации в плазме крови от 2 мг/</w:t>
      </w:r>
      <w:r w:rsidR="00281384" w:rsidRPr="00281384">
        <w:rPr>
          <w:sz w:val="24"/>
          <w:szCs w:val="24"/>
        </w:rPr>
        <w:t xml:space="preserve">100 мл или более, максимальная пероральная доза ципрофлоксацина должна составлять 500 мг в сутки. В дни проведения гемодиализа ципрофлоксацин принимают после </w:t>
      </w:r>
      <w:r w:rsidR="00B40683">
        <w:rPr>
          <w:sz w:val="24"/>
          <w:szCs w:val="24"/>
        </w:rPr>
        <w:t>проведения</w:t>
      </w:r>
      <w:r w:rsidR="00281384" w:rsidRPr="00281384">
        <w:rPr>
          <w:sz w:val="24"/>
          <w:szCs w:val="24"/>
        </w:rPr>
        <w:t xml:space="preserve"> процедуры.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AD4CFD">
        <w:rPr>
          <w:i/>
          <w:sz w:val="24"/>
          <w:szCs w:val="24"/>
          <w:u w:val="single"/>
        </w:rPr>
        <w:t>Амбулаторные пациенты с почечной недостаточностью, находящиеся на непрерывном перитонеальном диализе</w:t>
      </w:r>
      <w:r w:rsidRPr="00281384">
        <w:rPr>
          <w:sz w:val="24"/>
          <w:szCs w:val="24"/>
        </w:rPr>
        <w:t xml:space="preserve">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>Максимальная суточная доза ципрофлоксацина должна составлять 500 мг (1 таблетка препарата Ципро</w:t>
      </w:r>
      <w:r w:rsidR="00AD4CFD">
        <w:rPr>
          <w:sz w:val="24"/>
          <w:szCs w:val="24"/>
        </w:rPr>
        <w:t>лет</w:t>
      </w:r>
      <w:r w:rsidRPr="00AD4CFD">
        <w:rPr>
          <w:sz w:val="24"/>
          <w:szCs w:val="24"/>
          <w:vertAlign w:val="superscript"/>
        </w:rPr>
        <w:t>®</w:t>
      </w:r>
      <w:r w:rsidRPr="00281384">
        <w:rPr>
          <w:sz w:val="24"/>
          <w:szCs w:val="24"/>
        </w:rPr>
        <w:t xml:space="preserve"> по 500 мг или 2 таблетки препарата </w:t>
      </w:r>
      <w:r w:rsidR="00AD4CFD" w:rsidRPr="00281384">
        <w:rPr>
          <w:sz w:val="24"/>
          <w:szCs w:val="24"/>
        </w:rPr>
        <w:t>Ципро</w:t>
      </w:r>
      <w:r w:rsidR="00AD4CFD">
        <w:rPr>
          <w:sz w:val="24"/>
          <w:szCs w:val="24"/>
        </w:rPr>
        <w:t>лет</w:t>
      </w:r>
      <w:r w:rsidR="00AD4CFD" w:rsidRPr="00AD4CFD">
        <w:rPr>
          <w:sz w:val="24"/>
          <w:szCs w:val="24"/>
          <w:vertAlign w:val="superscript"/>
        </w:rPr>
        <w:t>®</w:t>
      </w:r>
      <w:r w:rsidRPr="00281384">
        <w:rPr>
          <w:sz w:val="24"/>
          <w:szCs w:val="24"/>
        </w:rPr>
        <w:t xml:space="preserve"> по 250 мг). </w:t>
      </w:r>
    </w:p>
    <w:p w:rsidR="00AD4CFD" w:rsidRPr="00AD4CFD" w:rsidRDefault="00281384" w:rsidP="00B90559">
      <w:pPr>
        <w:widowControl w:val="0"/>
        <w:spacing w:line="360" w:lineRule="auto"/>
        <w:jc w:val="both"/>
        <w:rPr>
          <w:i/>
          <w:sz w:val="24"/>
          <w:szCs w:val="24"/>
          <w:u w:val="single"/>
        </w:rPr>
      </w:pPr>
      <w:r w:rsidRPr="00AD4CFD">
        <w:rPr>
          <w:i/>
          <w:sz w:val="24"/>
          <w:szCs w:val="24"/>
          <w:u w:val="single"/>
        </w:rPr>
        <w:t>Пациент</w:t>
      </w:r>
      <w:r w:rsidR="00AD4CFD" w:rsidRPr="00AD4CFD">
        <w:rPr>
          <w:i/>
          <w:sz w:val="24"/>
          <w:szCs w:val="24"/>
          <w:u w:val="single"/>
        </w:rPr>
        <w:t>ы с печеночной недостаточностью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 xml:space="preserve">Коррекции дозы не требуется. </w:t>
      </w:r>
    </w:p>
    <w:p w:rsidR="00AD4CFD" w:rsidRPr="00AD4CFD" w:rsidRDefault="00281384" w:rsidP="00B90559">
      <w:pPr>
        <w:widowControl w:val="0"/>
        <w:spacing w:line="360" w:lineRule="auto"/>
        <w:jc w:val="both"/>
        <w:rPr>
          <w:i/>
          <w:sz w:val="24"/>
          <w:szCs w:val="24"/>
          <w:u w:val="single"/>
        </w:rPr>
      </w:pPr>
      <w:r w:rsidRPr="00AD4CFD">
        <w:rPr>
          <w:i/>
          <w:sz w:val="24"/>
          <w:szCs w:val="24"/>
          <w:u w:val="single"/>
        </w:rPr>
        <w:t>Пациенты с почечной и печеночной недостаточностью</w:t>
      </w:r>
    </w:p>
    <w:p w:rsidR="00AD4CFD" w:rsidRPr="008B7F68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>Режим дозирования аналогичен описанному в</w:t>
      </w:r>
      <w:r w:rsidR="00B40683">
        <w:rPr>
          <w:sz w:val="24"/>
          <w:szCs w:val="24"/>
        </w:rPr>
        <w:t xml:space="preserve"> разделе </w:t>
      </w:r>
      <w:r w:rsidR="00436CBD">
        <w:rPr>
          <w:sz w:val="24"/>
          <w:szCs w:val="24"/>
        </w:rPr>
        <w:t xml:space="preserve">«Рекомендуемые дозы для пациентов </w:t>
      </w:r>
      <w:r w:rsidR="00436CBD" w:rsidRPr="008B7F68">
        <w:rPr>
          <w:sz w:val="24"/>
          <w:szCs w:val="24"/>
        </w:rPr>
        <w:t>с почечной недостаточностью»</w:t>
      </w:r>
      <w:r w:rsidRPr="008B7F68">
        <w:rPr>
          <w:sz w:val="24"/>
          <w:szCs w:val="24"/>
        </w:rPr>
        <w:t xml:space="preserve">. </w:t>
      </w:r>
    </w:p>
    <w:p w:rsidR="00AD4CFD" w:rsidRPr="008B7F68" w:rsidRDefault="00281384" w:rsidP="00B90559">
      <w:pPr>
        <w:widowControl w:val="0"/>
        <w:spacing w:line="360" w:lineRule="auto"/>
        <w:jc w:val="both"/>
        <w:rPr>
          <w:i/>
          <w:sz w:val="24"/>
          <w:szCs w:val="24"/>
          <w:u w:val="single"/>
        </w:rPr>
      </w:pPr>
      <w:r w:rsidRPr="008B7F68">
        <w:rPr>
          <w:i/>
          <w:sz w:val="24"/>
          <w:szCs w:val="24"/>
          <w:u w:val="single"/>
        </w:rPr>
        <w:t xml:space="preserve">Дети с почечной недостаточностью и/или нарушениями функции печени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8B7F68">
        <w:rPr>
          <w:sz w:val="24"/>
          <w:szCs w:val="24"/>
        </w:rPr>
        <w:t xml:space="preserve">Режим дозирования у детей с нарушениями функций почек и печени </w:t>
      </w:r>
      <w:r w:rsidR="00436CBD" w:rsidRPr="008B7F68">
        <w:rPr>
          <w:sz w:val="24"/>
          <w:szCs w:val="24"/>
        </w:rPr>
        <w:t xml:space="preserve">не </w:t>
      </w:r>
      <w:r w:rsidRPr="008B7F68">
        <w:rPr>
          <w:sz w:val="24"/>
          <w:szCs w:val="24"/>
        </w:rPr>
        <w:t xml:space="preserve">изучен. </w:t>
      </w:r>
      <w:r w:rsidR="00AD4CFD" w:rsidRPr="008B7F68">
        <w:rPr>
          <w:b/>
          <w:i/>
          <w:sz w:val="24"/>
          <w:szCs w:val="24"/>
        </w:rPr>
        <w:t>Продолжительность терапии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>Продолжительность лечения зависит от тяжести заболевания, клинического и бактериологического контроля. Важно продолжать лечение систематически, не менее 3</w:t>
      </w:r>
      <w:r w:rsidR="008B7F68" w:rsidRPr="008B7F68">
        <w:rPr>
          <w:sz w:val="24"/>
          <w:szCs w:val="24"/>
        </w:rPr>
        <w:t>-</w:t>
      </w:r>
      <w:r w:rsidR="008B7F68">
        <w:rPr>
          <w:sz w:val="24"/>
          <w:szCs w:val="24"/>
        </w:rPr>
        <w:t>х</w:t>
      </w:r>
      <w:r w:rsidRPr="00281384">
        <w:rPr>
          <w:sz w:val="24"/>
          <w:szCs w:val="24"/>
        </w:rPr>
        <w:t xml:space="preserve"> дней после исчезновения лихорадки или других клинических симптомов.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 xml:space="preserve">Средняя продолжительность лечения: </w:t>
      </w:r>
    </w:p>
    <w:p w:rsidR="00AD4CFD" w:rsidRDefault="00A03AE7" w:rsidP="00B90559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Один</w:t>
      </w:r>
      <w:r w:rsidR="00281384" w:rsidRPr="00281384">
        <w:rPr>
          <w:sz w:val="24"/>
          <w:szCs w:val="24"/>
        </w:rPr>
        <w:t xml:space="preserve"> день при острой неосложненной гонорее и цистите;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 xml:space="preserve">- до 7 дней при инфекциях почек, мочевыводящих путей, органов брюшной полости;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 xml:space="preserve">- весь период нейтропении у пациентов с ослабленным иммунитетом;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 xml:space="preserve">- не более 2 месяцев при остеомиелите;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281384">
        <w:rPr>
          <w:sz w:val="24"/>
          <w:szCs w:val="24"/>
        </w:rPr>
        <w:t xml:space="preserve">- от 7 до 14 дней при других инфекциях. </w:t>
      </w:r>
    </w:p>
    <w:p w:rsidR="00AD4CFD" w:rsidRDefault="00281384" w:rsidP="00B90559">
      <w:pPr>
        <w:widowControl w:val="0"/>
        <w:spacing w:line="360" w:lineRule="auto"/>
        <w:jc w:val="both"/>
        <w:rPr>
          <w:sz w:val="24"/>
          <w:szCs w:val="24"/>
        </w:rPr>
      </w:pPr>
      <w:proofErr w:type="gramStart"/>
      <w:r w:rsidRPr="00281384">
        <w:rPr>
          <w:sz w:val="24"/>
          <w:szCs w:val="24"/>
        </w:rPr>
        <w:t>При инфекциях</w:t>
      </w:r>
      <w:proofErr w:type="gramEnd"/>
      <w:r w:rsidRPr="00281384">
        <w:rPr>
          <w:sz w:val="24"/>
          <w:szCs w:val="24"/>
        </w:rPr>
        <w:t xml:space="preserve"> вызванных </w:t>
      </w:r>
      <w:r w:rsidRPr="00AD4CFD">
        <w:rPr>
          <w:i/>
          <w:sz w:val="24"/>
          <w:szCs w:val="24"/>
        </w:rPr>
        <w:t>Streptococcus spp</w:t>
      </w:r>
      <w:r w:rsidRPr="00281384">
        <w:rPr>
          <w:sz w:val="24"/>
          <w:szCs w:val="24"/>
        </w:rPr>
        <w:t>., из-за риска поздних осложнений</w:t>
      </w:r>
      <w:r w:rsidR="00A03AE7">
        <w:rPr>
          <w:sz w:val="24"/>
          <w:szCs w:val="24"/>
        </w:rPr>
        <w:t>,</w:t>
      </w:r>
      <w:r w:rsidRPr="00281384">
        <w:rPr>
          <w:sz w:val="24"/>
          <w:szCs w:val="24"/>
        </w:rPr>
        <w:t xml:space="preserve"> лечение должно продолжаться не менее 10 дней. </w:t>
      </w:r>
    </w:p>
    <w:p w:rsidR="00281384" w:rsidRPr="00281384" w:rsidRDefault="00A03AE7" w:rsidP="00B90559">
      <w:pPr>
        <w:widowControl w:val="0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инфекциях</w:t>
      </w:r>
      <w:proofErr w:type="gramEnd"/>
      <w:r w:rsidR="00281384" w:rsidRPr="00281384">
        <w:rPr>
          <w:sz w:val="24"/>
          <w:szCs w:val="24"/>
        </w:rPr>
        <w:t xml:space="preserve"> вызванных </w:t>
      </w:r>
      <w:r w:rsidR="00281384" w:rsidRPr="00AD4CFD">
        <w:rPr>
          <w:i/>
          <w:sz w:val="24"/>
          <w:szCs w:val="24"/>
        </w:rPr>
        <w:t>Chlamydia spp</w:t>
      </w:r>
      <w:r w:rsidR="00281384" w:rsidRPr="00281384">
        <w:rPr>
          <w:sz w:val="24"/>
          <w:szCs w:val="24"/>
        </w:rPr>
        <w:t>., лечение также следует продолжать не менее 10</w:t>
      </w:r>
      <w:r w:rsidR="00AD4CFD">
        <w:rPr>
          <w:sz w:val="24"/>
          <w:szCs w:val="24"/>
        </w:rPr>
        <w:t> </w:t>
      </w:r>
      <w:r w:rsidR="00281384" w:rsidRPr="00281384">
        <w:rPr>
          <w:sz w:val="24"/>
          <w:szCs w:val="24"/>
        </w:rPr>
        <w:t>дней.</w:t>
      </w:r>
    </w:p>
    <w:p w:rsidR="00E00475" w:rsidRPr="00EA14B3" w:rsidRDefault="00EA14B3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EA14B3">
        <w:rPr>
          <w:b/>
          <w:sz w:val="24"/>
          <w:szCs w:val="24"/>
        </w:rPr>
        <w:t>Побочное действие</w:t>
      </w:r>
    </w:p>
    <w:p w:rsidR="00EA14B3" w:rsidRPr="00ED30BA" w:rsidRDefault="00EA14B3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Перечисленные ниже нежелательные реакции классифицировали следующим образом: «очень часто» (&gt;1/10 назначений), «часто» (1/10 – 1/100 назначений), «нечасто» (1/100 – 1/1000 назначений</w:t>
      </w:r>
      <w:r>
        <w:rPr>
          <w:b w:val="0"/>
          <w:szCs w:val="24"/>
        </w:rPr>
        <w:t>)</w:t>
      </w:r>
      <w:r w:rsidRPr="00ED30BA">
        <w:rPr>
          <w:b w:val="0"/>
          <w:szCs w:val="24"/>
        </w:rPr>
        <w:t>, «редко» (1/1000 – 1/10 000 назначений), «очень редко»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(</w:t>
      </w:r>
      <w:bookmarkStart w:id="0" w:name="_GoBack"/>
      <w:bookmarkEnd w:id="0"/>
      <w:r w:rsidRPr="00ED30BA">
        <w:rPr>
          <w:b w:val="0"/>
          <w:szCs w:val="24"/>
        </w:rPr>
        <w:t>&lt; 1 / 10 000 назначений), «часто неизвестна».</w:t>
      </w:r>
    </w:p>
    <w:p w:rsidR="00EA14B3" w:rsidRPr="00ED30BA" w:rsidRDefault="00EA14B3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lastRenderedPageBreak/>
        <w:t>Нежелательные реакции, которые были зафиксированы только в хо</w:t>
      </w:r>
      <w:r w:rsidR="00686C89">
        <w:rPr>
          <w:b w:val="0"/>
          <w:szCs w:val="24"/>
        </w:rPr>
        <w:t xml:space="preserve">де постмаркетинговых </w:t>
      </w:r>
      <w:proofErr w:type="gramStart"/>
      <w:r w:rsidR="00686C89">
        <w:rPr>
          <w:b w:val="0"/>
          <w:szCs w:val="24"/>
        </w:rPr>
        <w:t>наблюдений</w:t>
      </w:r>
      <w:proofErr w:type="gramEnd"/>
      <w:r w:rsidRPr="00ED30BA">
        <w:rPr>
          <w:b w:val="0"/>
          <w:szCs w:val="24"/>
        </w:rPr>
        <w:t xml:space="preserve"> и частота которых не оценивалась, обозначены «неизвестно».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Инфекционные и паразитарные заболевания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 xml:space="preserve">Нечасто – микотические суперинфекции; </w:t>
      </w:r>
      <w:r w:rsidR="00171E88">
        <w:rPr>
          <w:b w:val="0"/>
          <w:szCs w:val="24"/>
        </w:rPr>
        <w:t>редко</w:t>
      </w:r>
      <w:r w:rsidRPr="00ED30BA">
        <w:rPr>
          <w:b w:val="0"/>
          <w:szCs w:val="24"/>
        </w:rPr>
        <w:t xml:space="preserve"> – псевдомембранозный колит (в очень редких случаях с возможным смертельным исходом).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со стороны крови и лимфатической системы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Нечасто – эозинофилия;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редко – лейкопения, анемия, нейтропения, лейкоцитоз, тромбоцитопения, тромбоцитемия;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очень редко – гемолитическая анемия, агранулоцитоз, панцитопения (угрожающая жизни), угнетение костного мозга (угрожающее жизни).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со стороны иммунной системы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Редко – аллергические реакции, аллергический отек / ангионевротический отек;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очень редко – анафилактические реакции, анафилактический шок (угрожающий жизни), сывороточная болезнь.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со стороны обмена веществ и питания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Нечасто – снижение аппетита и количества принимаемой пищи;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редко – гипергликемия, гипогликемия.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психики</w:t>
      </w:r>
    </w:p>
    <w:p w:rsidR="008E6D56" w:rsidRPr="00686C89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 xml:space="preserve">Нечасто – психомоторная </w:t>
      </w:r>
      <w:proofErr w:type="spellStart"/>
      <w:r w:rsidRPr="00ED30BA">
        <w:rPr>
          <w:b w:val="0"/>
          <w:szCs w:val="24"/>
        </w:rPr>
        <w:t>гиперактивность</w:t>
      </w:r>
      <w:proofErr w:type="spellEnd"/>
      <w:r w:rsidRPr="00ED30BA">
        <w:rPr>
          <w:b w:val="0"/>
          <w:szCs w:val="24"/>
        </w:rPr>
        <w:t xml:space="preserve"> / ажитация;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часто – спутанность сознания и дезориентация, тревожность, нарушение сновидений (ночные кошмары), депрессия (усиление поведения с целью самоповреждения, такое как суицидальные поступки/ мысли, а также попытка суицида или удавшийся суицид), галлюцинации;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 xml:space="preserve">очень редко – </w:t>
      </w:r>
      <w:r w:rsidRPr="00686C89">
        <w:rPr>
          <w:b w:val="0"/>
          <w:szCs w:val="24"/>
        </w:rPr>
        <w:t>психотические реакции (усиление поведения с целью самоповреждения, такое как суицидальные поступки / мысли, а также попытка суицида или удавшийся суицид).</w:t>
      </w:r>
    </w:p>
    <w:p w:rsidR="008E6D56" w:rsidRPr="00686C89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686C89">
        <w:rPr>
          <w:b w:val="0"/>
          <w:i/>
          <w:szCs w:val="24"/>
        </w:rPr>
        <w:t>Нарушения со стороны нервной системы</w:t>
      </w:r>
    </w:p>
    <w:p w:rsidR="008E6D56" w:rsidRPr="00686C89" w:rsidRDefault="008E6D56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686C89">
        <w:rPr>
          <w:sz w:val="24"/>
          <w:szCs w:val="24"/>
        </w:rPr>
        <w:t xml:space="preserve">Нечасто – головная боль, головокружение, нарушение сна; редко – парестезии и дизестезии, гипестезии, тремор, судороги (включая приступы эпилепсии), вертиго; очень редко – мигрень, </w:t>
      </w:r>
      <w:r w:rsidRPr="00460EEA">
        <w:rPr>
          <w:sz w:val="24"/>
          <w:szCs w:val="24"/>
          <w:highlight w:val="yellow"/>
        </w:rPr>
        <w:t>нарушение координации движений,</w:t>
      </w:r>
      <w:r w:rsidRPr="00686C89">
        <w:rPr>
          <w:sz w:val="24"/>
          <w:szCs w:val="24"/>
        </w:rPr>
        <w:t xml:space="preserve"> нарушение обоняния, гиперестезия, внутричерепная гипертензия (мозговая </w:t>
      </w:r>
      <w:proofErr w:type="spellStart"/>
      <w:r w:rsidRPr="00686C89">
        <w:rPr>
          <w:sz w:val="24"/>
          <w:szCs w:val="24"/>
        </w:rPr>
        <w:t>псевдотуморозная</w:t>
      </w:r>
      <w:proofErr w:type="spellEnd"/>
      <w:r w:rsidRPr="00686C89">
        <w:rPr>
          <w:sz w:val="24"/>
          <w:szCs w:val="24"/>
        </w:rPr>
        <w:t xml:space="preserve"> симптоматика); частота</w:t>
      </w:r>
      <w:r w:rsidR="00686C89" w:rsidRPr="00686C89">
        <w:rPr>
          <w:b/>
          <w:sz w:val="24"/>
          <w:szCs w:val="24"/>
        </w:rPr>
        <w:t xml:space="preserve"> </w:t>
      </w:r>
      <w:r w:rsidRPr="00686C89">
        <w:rPr>
          <w:sz w:val="24"/>
          <w:szCs w:val="24"/>
        </w:rPr>
        <w:t xml:space="preserve">неизвестна – периферическая </w:t>
      </w:r>
      <w:proofErr w:type="spellStart"/>
      <w:r w:rsidRPr="00686C89">
        <w:rPr>
          <w:sz w:val="24"/>
          <w:szCs w:val="24"/>
        </w:rPr>
        <w:t>нейропатия</w:t>
      </w:r>
      <w:proofErr w:type="spellEnd"/>
      <w:r w:rsidRPr="00686C89">
        <w:rPr>
          <w:sz w:val="24"/>
          <w:szCs w:val="24"/>
        </w:rPr>
        <w:t xml:space="preserve"> и </w:t>
      </w:r>
      <w:proofErr w:type="spellStart"/>
      <w:r w:rsidRPr="00686C89">
        <w:rPr>
          <w:sz w:val="24"/>
          <w:szCs w:val="24"/>
        </w:rPr>
        <w:t>полинейропатия</w:t>
      </w:r>
      <w:proofErr w:type="spellEnd"/>
      <w:r w:rsidRPr="00686C89">
        <w:rPr>
          <w:sz w:val="24"/>
          <w:szCs w:val="24"/>
        </w:rPr>
        <w:t>.</w:t>
      </w:r>
    </w:p>
    <w:p w:rsidR="008E6D56" w:rsidRPr="00686C89" w:rsidRDefault="008E6D56" w:rsidP="00B90559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r w:rsidRPr="00686C89">
        <w:rPr>
          <w:i/>
          <w:sz w:val="24"/>
          <w:szCs w:val="24"/>
        </w:rPr>
        <w:t>Нарушения со стороны органа зрения</w:t>
      </w:r>
    </w:p>
    <w:p w:rsidR="008E6D56" w:rsidRPr="00686C89" w:rsidRDefault="008E6D56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460EEA">
        <w:rPr>
          <w:sz w:val="24"/>
          <w:szCs w:val="24"/>
          <w:highlight w:val="yellow"/>
        </w:rPr>
        <w:t>Редко – расстройства зрения; очень редко – нарушение цветового восприятия.</w:t>
      </w:r>
    </w:p>
    <w:p w:rsidR="008E6D56" w:rsidRPr="00686C89" w:rsidRDefault="008E6D56" w:rsidP="00B90559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r w:rsidRPr="00686C89">
        <w:rPr>
          <w:i/>
          <w:sz w:val="24"/>
          <w:szCs w:val="24"/>
        </w:rPr>
        <w:t>Нарушения со стороны органа слуха и лабиринтные нарушения</w:t>
      </w:r>
    </w:p>
    <w:p w:rsidR="008E6D56" w:rsidRPr="00686C89" w:rsidRDefault="008E6D56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686C89">
        <w:rPr>
          <w:sz w:val="24"/>
          <w:szCs w:val="24"/>
        </w:rPr>
        <w:t xml:space="preserve">Редко – шум в ушах, потеря слуха; </w:t>
      </w:r>
      <w:r w:rsidR="00813794">
        <w:rPr>
          <w:sz w:val="24"/>
          <w:szCs w:val="24"/>
        </w:rPr>
        <w:t xml:space="preserve">очень </w:t>
      </w:r>
      <w:r w:rsidRPr="00686C89">
        <w:rPr>
          <w:sz w:val="24"/>
          <w:szCs w:val="24"/>
        </w:rPr>
        <w:t>редко – нарушения слуха.</w:t>
      </w:r>
    </w:p>
    <w:p w:rsidR="00E74887" w:rsidRDefault="00E74887" w:rsidP="00B90559">
      <w:pPr>
        <w:widowControl w:val="0"/>
        <w:spacing w:line="360" w:lineRule="auto"/>
        <w:jc w:val="both"/>
        <w:rPr>
          <w:i/>
          <w:sz w:val="24"/>
          <w:szCs w:val="24"/>
        </w:rPr>
      </w:pPr>
    </w:p>
    <w:p w:rsidR="008E6D56" w:rsidRPr="00686C89" w:rsidRDefault="008E6D56" w:rsidP="00B90559">
      <w:pPr>
        <w:widowControl w:val="0"/>
        <w:spacing w:line="360" w:lineRule="auto"/>
        <w:jc w:val="both"/>
        <w:rPr>
          <w:b/>
          <w:i/>
          <w:sz w:val="24"/>
          <w:szCs w:val="24"/>
        </w:rPr>
      </w:pPr>
      <w:r w:rsidRPr="00686C89">
        <w:rPr>
          <w:i/>
          <w:sz w:val="24"/>
          <w:szCs w:val="24"/>
        </w:rPr>
        <w:lastRenderedPageBreak/>
        <w:t>Нарушения со стороны сердца</w:t>
      </w:r>
    </w:p>
    <w:p w:rsidR="008E6D56" w:rsidRPr="00686C89" w:rsidRDefault="008E6D56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686C89">
        <w:rPr>
          <w:sz w:val="24"/>
          <w:szCs w:val="24"/>
        </w:rPr>
        <w:t>Редко – тахикардия; частота неизвестна – удлинение интервала QT, желудочковые аритмии (в том числе типа «пируэт</w:t>
      </w:r>
      <w:r w:rsidR="00C03454" w:rsidRPr="00686C89">
        <w:rPr>
          <w:sz w:val="24"/>
          <w:szCs w:val="24"/>
        </w:rPr>
        <w:t>») *</w:t>
      </w:r>
      <w:r w:rsidR="0077268C" w:rsidRPr="00686C89">
        <w:rPr>
          <w:sz w:val="24"/>
          <w:szCs w:val="24"/>
        </w:rPr>
        <w:t>.</w:t>
      </w:r>
    </w:p>
    <w:p w:rsidR="008E6D56" w:rsidRPr="00686C89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686C89">
        <w:rPr>
          <w:b w:val="0"/>
          <w:i/>
          <w:szCs w:val="24"/>
        </w:rPr>
        <w:t>Нарушения со стороны сосудов</w:t>
      </w:r>
    </w:p>
    <w:p w:rsidR="008E6D56" w:rsidRPr="00686C89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686C89">
        <w:rPr>
          <w:b w:val="0"/>
          <w:szCs w:val="24"/>
        </w:rPr>
        <w:t>Редко – вазодилатация, снижение артериального давления, ощущение «прилива» крови к лицу; очень редко – васкулит.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со стороны дыхательной системы, органов грудной клетки и средостения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Редко – нарушение дыхания (включая бронхоспазм)</w:t>
      </w:r>
      <w:r>
        <w:rPr>
          <w:b w:val="0"/>
          <w:szCs w:val="24"/>
        </w:rPr>
        <w:t>.</w:t>
      </w:r>
      <w:r w:rsidRPr="00ED30BA">
        <w:rPr>
          <w:b w:val="0"/>
          <w:szCs w:val="24"/>
        </w:rPr>
        <w:tab/>
      </w:r>
      <w:r w:rsidRPr="00ED30BA">
        <w:rPr>
          <w:b w:val="0"/>
          <w:szCs w:val="24"/>
        </w:rPr>
        <w:tab/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со стороны желудочно-кишечного тракта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Часто – тошнота, диарея;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нечасто – рвота, боль в животе, диспепсия, метеоризм;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очень редко – панкреатит.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со стороны печени и желчевыводящих путей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Нечасто – повышение активности «печеночных» трансаминаз, повышение концентрации билирубина;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редко – нарушения функции печени, желтуха, гепатит (неинфекционный);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очень редко – некроз тканей печени (в крайне редких случаях прогрессирующий до угрожающей жизни печеночной недостаточности).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со стороны кожи и подкожных тканей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Нечасто – сыпь, зуд, крапивница; редко – фотосенсибилизация, образование волдырей;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очень редко – петехии, мультиформная эритема малых форм, узловатая эритема, синдром Стивенса-Джонсона (злокачественная экссудативная эритема), в том числе потенциально угрожающий жизни синдром Лайелла (токсический эпидермальный некролиз), в том числе потенциально угрожающий жизни;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частота неизвестна – острая генерализованная пустулезная экзантема.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со стороны скелетно-мышечной и соединительной ткани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Нечасто – артралгия;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редко – миалгия, артрит, повышение мышечного тонуса, мышечные судороги;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очень редко – мышечная слабость, тендинит, разрыв сухожилий (преимущественно ахилловых), обострение симптомов миастении.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Нарушения со стороны почек и мочевыводящих путей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Нечасто – нарушение функции почек;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 xml:space="preserve">редко – почечная недостаточность, гематурия, </w:t>
      </w:r>
      <w:proofErr w:type="spellStart"/>
      <w:r w:rsidRPr="00ED30BA">
        <w:rPr>
          <w:b w:val="0"/>
          <w:szCs w:val="24"/>
        </w:rPr>
        <w:t>кристаллурия</w:t>
      </w:r>
      <w:proofErr w:type="spellEnd"/>
      <w:r w:rsidRPr="00ED30BA">
        <w:rPr>
          <w:b w:val="0"/>
          <w:szCs w:val="24"/>
        </w:rPr>
        <w:t xml:space="preserve">, </w:t>
      </w:r>
      <w:proofErr w:type="spellStart"/>
      <w:r w:rsidRPr="00ED30BA">
        <w:rPr>
          <w:b w:val="0"/>
          <w:szCs w:val="24"/>
        </w:rPr>
        <w:t>тубулоинтерстициальный</w:t>
      </w:r>
      <w:proofErr w:type="spellEnd"/>
      <w:r w:rsidRPr="00ED30BA">
        <w:rPr>
          <w:b w:val="0"/>
          <w:szCs w:val="24"/>
        </w:rPr>
        <w:t xml:space="preserve"> нефрит.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t>Общие расстройства и нарушения в месте введения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Часто – реакции в месте инъекции;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нечасто – болевой синдром неспецифической этиологии, общее недомогание, лихорадка;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редко – отеки, потливость (гипергидроз);</w:t>
      </w:r>
      <w:r>
        <w:rPr>
          <w:b w:val="0"/>
          <w:szCs w:val="24"/>
        </w:rPr>
        <w:t xml:space="preserve"> очень редко – нарушение походки</w:t>
      </w:r>
      <w:r w:rsidRPr="00ED30BA">
        <w:rPr>
          <w:b w:val="0"/>
          <w:szCs w:val="24"/>
        </w:rPr>
        <w:t>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i/>
          <w:szCs w:val="24"/>
        </w:rPr>
      </w:pPr>
      <w:r w:rsidRPr="00ED30BA">
        <w:rPr>
          <w:b w:val="0"/>
          <w:i/>
          <w:szCs w:val="24"/>
        </w:rPr>
        <w:lastRenderedPageBreak/>
        <w:t>Лабораторные и инструментальные данные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Нечасто – повышение активности щелочной фосфатазы в крови;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>редко – изменение содержания протромбина, повышение активности амилазы;</w:t>
      </w:r>
      <w:r>
        <w:rPr>
          <w:b w:val="0"/>
          <w:szCs w:val="24"/>
        </w:rPr>
        <w:t xml:space="preserve"> </w:t>
      </w:r>
      <w:r w:rsidRPr="00ED30BA">
        <w:rPr>
          <w:b w:val="0"/>
          <w:szCs w:val="24"/>
        </w:rPr>
        <w:t xml:space="preserve">частота неизвестна – повышение </w:t>
      </w:r>
      <w:r w:rsidR="00A802FC">
        <w:rPr>
          <w:b w:val="0"/>
          <w:szCs w:val="24"/>
        </w:rPr>
        <w:t>международного нормализованного отношения (</w:t>
      </w:r>
      <w:r w:rsidRPr="00ED30BA">
        <w:rPr>
          <w:b w:val="0"/>
          <w:szCs w:val="24"/>
        </w:rPr>
        <w:t>МНО</w:t>
      </w:r>
      <w:r w:rsidR="00A802FC">
        <w:rPr>
          <w:b w:val="0"/>
          <w:szCs w:val="24"/>
        </w:rPr>
        <w:t xml:space="preserve">) </w:t>
      </w:r>
      <w:r w:rsidRPr="00ED30BA">
        <w:rPr>
          <w:b w:val="0"/>
          <w:szCs w:val="24"/>
        </w:rPr>
        <w:t>у пациентов, по</w:t>
      </w:r>
      <w:r w:rsidR="00A802FC">
        <w:rPr>
          <w:b w:val="0"/>
          <w:szCs w:val="24"/>
        </w:rPr>
        <w:t>лучающих антагонисты витамина К</w:t>
      </w:r>
      <w:r w:rsidRPr="00ED30BA">
        <w:rPr>
          <w:b w:val="0"/>
          <w:szCs w:val="24"/>
        </w:rPr>
        <w:t>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* - чаще у пациентов, имеющих предрасположенность к развитию удлинения интервала QT.</w:t>
      </w:r>
    </w:p>
    <w:p w:rsidR="008E6D56" w:rsidRPr="00ED30BA" w:rsidRDefault="008E6D56" w:rsidP="00B90559">
      <w:pPr>
        <w:pStyle w:val="3"/>
        <w:keepNext w:val="0"/>
        <w:widowControl w:val="0"/>
        <w:spacing w:before="120" w:line="360" w:lineRule="auto"/>
        <w:rPr>
          <w:b w:val="0"/>
          <w:szCs w:val="24"/>
        </w:rPr>
      </w:pPr>
      <w:r w:rsidRPr="00ED30BA">
        <w:rPr>
          <w:b w:val="0"/>
          <w:szCs w:val="24"/>
        </w:rPr>
        <w:t xml:space="preserve">Частота развития следующих нежелательных реакций </w:t>
      </w:r>
      <w:r w:rsidRPr="00ED30BA">
        <w:rPr>
          <w:b w:val="0"/>
          <w:i/>
          <w:szCs w:val="24"/>
        </w:rPr>
        <w:t>при внутривенном введении и при применении ступенчатой терапии</w:t>
      </w:r>
      <w:r w:rsidRPr="00ED30BA">
        <w:rPr>
          <w:b w:val="0"/>
          <w:szCs w:val="24"/>
        </w:rPr>
        <w:t xml:space="preserve"> ципрофлоксацином (при внутривенном введении препарата с последующим его приемом внутрь) выше, чем при приеме препарата внутрь: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Часто</w:t>
      </w:r>
      <w:r>
        <w:rPr>
          <w:b w:val="0"/>
          <w:szCs w:val="24"/>
        </w:rPr>
        <w:t xml:space="preserve"> – р</w:t>
      </w:r>
      <w:r w:rsidRPr="00ED30BA">
        <w:rPr>
          <w:b w:val="0"/>
          <w:szCs w:val="24"/>
        </w:rPr>
        <w:t>вота, повышение активности «печеночных» трансаминаз, сыпь.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Нечасто</w:t>
      </w:r>
      <w:r>
        <w:rPr>
          <w:b w:val="0"/>
          <w:szCs w:val="24"/>
        </w:rPr>
        <w:t xml:space="preserve"> – т</w:t>
      </w:r>
      <w:r w:rsidRPr="00ED30BA">
        <w:rPr>
          <w:b w:val="0"/>
          <w:szCs w:val="24"/>
        </w:rPr>
        <w:t>ромбоцитопения, тромбоцитемия, спутанность сознания и дезориентация, галлюцинации, парестезии и дизестезии, судороги, вертиго, нарушения зрения, потеря слуха, тахикардия, вазодилатация, снижение артериального давления, обратимые нарушения функции печени, желтуха, почечная недостаточность, отеки</w:t>
      </w:r>
      <w:r>
        <w:rPr>
          <w:b w:val="0"/>
          <w:szCs w:val="24"/>
        </w:rPr>
        <w:t>.</w:t>
      </w:r>
    </w:p>
    <w:p w:rsidR="008E6D56" w:rsidRPr="00ED30BA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Редко</w:t>
      </w:r>
      <w:r>
        <w:rPr>
          <w:b w:val="0"/>
          <w:szCs w:val="24"/>
        </w:rPr>
        <w:t xml:space="preserve"> – п</w:t>
      </w:r>
      <w:r w:rsidRPr="00ED30BA">
        <w:rPr>
          <w:b w:val="0"/>
          <w:szCs w:val="24"/>
        </w:rPr>
        <w:t>анцитопения, депрессия костного мозга, анафилактический шок, психотические реакции, мигрень, нарушения обоняния, нарушения слуха, васкулит, панкреатит, некроз тканей печени, петехии, разрыв сухожилий.</w:t>
      </w:r>
    </w:p>
    <w:p w:rsidR="008E6D56" w:rsidRDefault="008E6D56" w:rsidP="00B90559">
      <w:pPr>
        <w:pStyle w:val="3"/>
        <w:keepNext w:val="0"/>
        <w:widowControl w:val="0"/>
        <w:spacing w:line="360" w:lineRule="auto"/>
        <w:rPr>
          <w:b w:val="0"/>
          <w:szCs w:val="24"/>
        </w:rPr>
      </w:pPr>
      <w:r w:rsidRPr="00ED30BA">
        <w:rPr>
          <w:b w:val="0"/>
          <w:szCs w:val="24"/>
        </w:rPr>
        <w:t>Дети</w:t>
      </w:r>
      <w:r>
        <w:rPr>
          <w:b w:val="0"/>
          <w:szCs w:val="24"/>
        </w:rPr>
        <w:t xml:space="preserve"> – у</w:t>
      </w:r>
      <w:r w:rsidRPr="00ED30BA">
        <w:rPr>
          <w:b w:val="0"/>
          <w:szCs w:val="24"/>
        </w:rPr>
        <w:t xml:space="preserve"> детей часто сообщалось о развитии артропатий.</w:t>
      </w:r>
    </w:p>
    <w:p w:rsidR="00AC3B50" w:rsidRPr="00AC3B50" w:rsidRDefault="00AC3B50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AC3B50">
        <w:rPr>
          <w:b/>
          <w:sz w:val="24"/>
          <w:szCs w:val="24"/>
        </w:rPr>
        <w:t xml:space="preserve">Передозировка </w:t>
      </w:r>
    </w:p>
    <w:p w:rsidR="00AC3B50" w:rsidRPr="00AC3B50" w:rsidRDefault="00AC3B50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AC3B50">
        <w:rPr>
          <w:sz w:val="24"/>
          <w:szCs w:val="24"/>
        </w:rPr>
        <w:t>В случае передозировки при пероральном приеме в нескольких случаях отмечено обратимое токсическое воздействие на паренхиму почек. Поэтому в случае передозировки, кроме проведения стандартных мероприятий (промывание желудка, после которого следует принять</w:t>
      </w:r>
      <w:r w:rsidR="00CD12B5">
        <w:rPr>
          <w:sz w:val="24"/>
          <w:szCs w:val="24"/>
        </w:rPr>
        <w:t xml:space="preserve"> внутрь</w:t>
      </w:r>
      <w:r w:rsidRPr="00AC3B50">
        <w:rPr>
          <w:sz w:val="24"/>
          <w:szCs w:val="24"/>
        </w:rPr>
        <w:t xml:space="preserve"> активированный уголь, введение большого количества жидкости, создание кислой реакции мочи с целью предотвращения кристаллурии), рекомендуется также следить за функцией почек и принимать магний- и кальцийсодержащие антациды, которые снижают абсорбцию ципрофлоксацина. С помощью гемо- или перитонеального диализа выводится только небольшое количество ципрофлоксацина (менее 10 %).</w:t>
      </w:r>
    </w:p>
    <w:p w:rsidR="00812569" w:rsidRPr="00812569" w:rsidRDefault="00812569" w:rsidP="00B90559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812569">
        <w:rPr>
          <w:b/>
          <w:sz w:val="24"/>
          <w:szCs w:val="24"/>
        </w:rPr>
        <w:t>Взаимодействие с другими лекарственными средствами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>Лекарственные препараты, вызывающие удлинение интервала QT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Следует соблюдать осторожность при одновременном применении ципрофлоксацина, как и других фторхинолонов, пациентам, получающим лекарственные препараты, вызывающие удлинение интервала QT (например, антиаритмические препараты класса I А или класса III, трициклические антидепресса</w:t>
      </w:r>
      <w:r w:rsidR="006326A2">
        <w:rPr>
          <w:sz w:val="24"/>
          <w:szCs w:val="24"/>
        </w:rPr>
        <w:t>нты, макролиды, нейролептики), см. раздел «Особые указания»</w:t>
      </w:r>
      <w:r w:rsidRPr="00ED30BA">
        <w:rPr>
          <w:sz w:val="24"/>
          <w:szCs w:val="24"/>
        </w:rPr>
        <w:t>.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lastRenderedPageBreak/>
        <w:t>Образование хелатных соединений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Одновременный прием таблетированных форм ципрофлоксацина и катион-содержащих препаратов, минеральных добавок, содержащих кальций, магний, алюминий, железо; сукральфата, антацидов, полимерных фосфатных соединений (севеламер, карбонат лантана) и препаратов с большой буферной емкостью (таких как таблетки диданозина), содержащих магний, алюминий или кальций, снижает всасывание ципрофлоксацина. В</w:t>
      </w:r>
      <w:r>
        <w:rPr>
          <w:sz w:val="24"/>
          <w:szCs w:val="24"/>
        </w:rPr>
        <w:t> </w:t>
      </w:r>
      <w:r w:rsidRPr="00ED30BA">
        <w:rPr>
          <w:sz w:val="24"/>
          <w:szCs w:val="24"/>
        </w:rPr>
        <w:t>таких случаях ципрофлоксацин следует принимать либо за 1-2 часа до, либо через 4 часа после приема этих препаратов.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Это ограничение не относится к лекарственным препаратам, принадлежащим к классу блокаторов Н</w:t>
      </w:r>
      <w:r w:rsidRPr="00812569">
        <w:rPr>
          <w:sz w:val="24"/>
          <w:szCs w:val="24"/>
          <w:vertAlign w:val="subscript"/>
        </w:rPr>
        <w:t>2</w:t>
      </w:r>
      <w:r w:rsidRPr="00ED30BA">
        <w:rPr>
          <w:sz w:val="24"/>
          <w:szCs w:val="24"/>
        </w:rPr>
        <w:t>-гистаминовых рецепторов.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>Прием пищи и молочных продуктов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Следует избегать одновременного применения ципрофлоксацина и молочных продуктов или напитков, обогащенных минералами (молоко, йогурт, обогащенный кальцием апельсиновый сок), поскольку при этом всасывание ципрофлоксацина может уменьшаться. Однако кальций, входящий в состав других пищевых продуктов, существенно не влияет на всасывание ципрофлоксацина.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>Омепразол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При сочетанном применении ципрофлоксацина и омепразола может отмечаться незначительное снижение С</w:t>
      </w:r>
      <w:r w:rsidRPr="00607F90">
        <w:rPr>
          <w:sz w:val="24"/>
          <w:szCs w:val="24"/>
          <w:vertAlign w:val="subscript"/>
        </w:rPr>
        <w:t>max</w:t>
      </w:r>
      <w:r w:rsidRPr="00ED30BA">
        <w:rPr>
          <w:sz w:val="24"/>
          <w:szCs w:val="24"/>
        </w:rPr>
        <w:t xml:space="preserve"> в плазме и уменьшение площади под фармакоки</w:t>
      </w:r>
      <w:r w:rsidR="00607F90">
        <w:rPr>
          <w:sz w:val="24"/>
          <w:szCs w:val="24"/>
        </w:rPr>
        <w:t>нетической кривой «концентрация-</w:t>
      </w:r>
      <w:r w:rsidRPr="00ED30BA">
        <w:rPr>
          <w:sz w:val="24"/>
          <w:szCs w:val="24"/>
        </w:rPr>
        <w:t>время» (AUC).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Теофиллин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 xml:space="preserve">Одновременное применение ципрофлоксацина и </w:t>
      </w:r>
      <w:r w:rsidR="006326A2">
        <w:rPr>
          <w:sz w:val="24"/>
          <w:szCs w:val="24"/>
        </w:rPr>
        <w:t>препаратов</w:t>
      </w:r>
      <w:r w:rsidR="003864DE">
        <w:rPr>
          <w:sz w:val="24"/>
          <w:szCs w:val="24"/>
        </w:rPr>
        <w:t>,</w:t>
      </w:r>
      <w:r w:rsidRPr="00ED30BA">
        <w:rPr>
          <w:sz w:val="24"/>
          <w:szCs w:val="24"/>
        </w:rPr>
        <w:t xml:space="preserve"> содержащих теофиллин, может вызвать нежелательное повышение концентра</w:t>
      </w:r>
      <w:r w:rsidR="006326A2">
        <w:rPr>
          <w:sz w:val="24"/>
          <w:szCs w:val="24"/>
        </w:rPr>
        <w:t xml:space="preserve">ции теофиллина в плазме крови и </w:t>
      </w:r>
      <w:r w:rsidRPr="00ED30BA">
        <w:rPr>
          <w:sz w:val="24"/>
          <w:szCs w:val="24"/>
        </w:rPr>
        <w:t>возникновение теофиллин-индуцированных нежелательных явлений</w:t>
      </w:r>
      <w:r w:rsidR="006326A2">
        <w:rPr>
          <w:sz w:val="24"/>
          <w:szCs w:val="24"/>
        </w:rPr>
        <w:t xml:space="preserve">, которые </w:t>
      </w:r>
      <w:r w:rsidRPr="00ED30BA">
        <w:rPr>
          <w:sz w:val="24"/>
          <w:szCs w:val="24"/>
        </w:rPr>
        <w:t>в очень редких случаях могут быть угрожающими для жизни пациента. Если одновременное применение этих двух препаратов необходимо, то рекомендуется проводить постоянный контроль концентрации теофиллина в плазме крови и, если необходимо, снизить дозу теофиллина (см. раздел «Особые указания», цитохром</w:t>
      </w:r>
      <w:r w:rsidR="00607F90">
        <w:rPr>
          <w:sz w:val="24"/>
          <w:szCs w:val="24"/>
        </w:rPr>
        <w:t> </w:t>
      </w:r>
      <w:r w:rsidRPr="00ED30BA">
        <w:rPr>
          <w:sz w:val="24"/>
          <w:szCs w:val="24"/>
        </w:rPr>
        <w:t xml:space="preserve">Р450).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Другие производные ксантина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 xml:space="preserve">Одновременное применение ципрофлоксацина и кофеина или пентоксифиллина (окспентифиллин) может приводить к увеличению концентрации производных ксантина в сыворотке крови.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Нестероидные противовоспалительные препараты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 xml:space="preserve">Сочетание очень высоких доз хинолонов (ингибиторов ДНК-гиразы) и некоторых </w:t>
      </w:r>
      <w:r w:rsidRPr="00ED30BA">
        <w:rPr>
          <w:sz w:val="24"/>
          <w:szCs w:val="24"/>
        </w:rPr>
        <w:lastRenderedPageBreak/>
        <w:t>нестероидных противовоспалительных препаратов (исключая ацетилсалициловую кислоту) может провоцировать судороги.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Циклоспорин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При одновременном применении ципрофлоксацина и препа</w:t>
      </w:r>
      <w:r w:rsidR="00802EE7">
        <w:rPr>
          <w:sz w:val="24"/>
          <w:szCs w:val="24"/>
        </w:rPr>
        <w:t>ратов</w:t>
      </w:r>
      <w:r w:rsidRPr="00ED30BA">
        <w:rPr>
          <w:sz w:val="24"/>
          <w:szCs w:val="24"/>
        </w:rPr>
        <w:t xml:space="preserve"> содержащих циклоспорин, наблюдалось кратковременное преходящее повышение концентрации креатинина в плазме крови. В таких случаях необходимо два раза в неделю определять концентрацию креатинина в крови.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Пероральные гипогликемические средства </w:t>
      </w:r>
    </w:p>
    <w:p w:rsidR="00812569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При одновременном применении ципрофлоксацина и пероральных гипогликеми</w:t>
      </w:r>
      <w:r w:rsidR="00802EE7">
        <w:rPr>
          <w:sz w:val="24"/>
          <w:szCs w:val="24"/>
        </w:rPr>
        <w:t>ческих средств, главным образом</w:t>
      </w:r>
      <w:r w:rsidRPr="00ED30BA">
        <w:rPr>
          <w:sz w:val="24"/>
          <w:szCs w:val="24"/>
        </w:rPr>
        <w:t xml:space="preserve"> препаратов </w:t>
      </w:r>
      <w:proofErr w:type="spellStart"/>
      <w:r w:rsidRPr="00ED30BA">
        <w:rPr>
          <w:sz w:val="24"/>
          <w:szCs w:val="24"/>
        </w:rPr>
        <w:t>сульфанилмочевины</w:t>
      </w:r>
      <w:proofErr w:type="spellEnd"/>
      <w:r w:rsidRPr="00ED30BA">
        <w:rPr>
          <w:sz w:val="24"/>
          <w:szCs w:val="24"/>
        </w:rPr>
        <w:t xml:space="preserve"> (например, </w:t>
      </w:r>
      <w:proofErr w:type="spellStart"/>
      <w:r w:rsidRPr="00ED30BA">
        <w:rPr>
          <w:sz w:val="24"/>
          <w:szCs w:val="24"/>
        </w:rPr>
        <w:t>глибенкламида</w:t>
      </w:r>
      <w:proofErr w:type="spellEnd"/>
      <w:r w:rsidRPr="00ED30BA">
        <w:rPr>
          <w:sz w:val="24"/>
          <w:szCs w:val="24"/>
        </w:rPr>
        <w:t xml:space="preserve">, </w:t>
      </w:r>
      <w:proofErr w:type="spellStart"/>
      <w:r w:rsidRPr="00ED30BA">
        <w:rPr>
          <w:sz w:val="24"/>
          <w:szCs w:val="24"/>
        </w:rPr>
        <w:t>глимепирида</w:t>
      </w:r>
      <w:proofErr w:type="spellEnd"/>
      <w:r w:rsidRPr="00ED30BA">
        <w:rPr>
          <w:sz w:val="24"/>
          <w:szCs w:val="24"/>
        </w:rPr>
        <w:t>), развитие гипогликемии может быть обусловлено усилением действия пероральных гипогликемических средств (см</w:t>
      </w:r>
      <w:r w:rsidR="00882CFE">
        <w:rPr>
          <w:sz w:val="24"/>
          <w:szCs w:val="24"/>
        </w:rPr>
        <w:t>.</w:t>
      </w:r>
      <w:r w:rsidRPr="00ED30BA">
        <w:rPr>
          <w:sz w:val="24"/>
          <w:szCs w:val="24"/>
        </w:rPr>
        <w:t xml:space="preserve"> раздел «Побочное действие»).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Пробенецид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Пробенецид замедляет скорость выведения ципрофлоксацина почками. Одновременное применен</w:t>
      </w:r>
      <w:r w:rsidR="00802EE7">
        <w:rPr>
          <w:sz w:val="24"/>
          <w:szCs w:val="24"/>
        </w:rPr>
        <w:t>ие ципрофлоксацина и препаратов</w:t>
      </w:r>
      <w:r w:rsidRPr="00ED30BA">
        <w:rPr>
          <w:sz w:val="24"/>
          <w:szCs w:val="24"/>
        </w:rPr>
        <w:t xml:space="preserve"> содержащих пробенецид, приводит к повышению концентрации ципрофлоксацина в </w:t>
      </w:r>
      <w:r w:rsidR="00607F90">
        <w:rPr>
          <w:sz w:val="24"/>
          <w:szCs w:val="24"/>
        </w:rPr>
        <w:t>плазме</w:t>
      </w:r>
      <w:r w:rsidRPr="00ED30BA">
        <w:rPr>
          <w:sz w:val="24"/>
          <w:szCs w:val="24"/>
        </w:rPr>
        <w:t xml:space="preserve"> крови.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Фенитоин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 xml:space="preserve">При одновременном применении ципрофлоксацина и фенитоина наблюдалось изменение (повышение или понижение) содержания фенитоина в плазме крови.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Во избежание ослабления противосудорожного эффекта фенитоина</w:t>
      </w:r>
      <w:r w:rsidR="00802EE7">
        <w:rPr>
          <w:sz w:val="24"/>
          <w:szCs w:val="24"/>
        </w:rPr>
        <w:t>,</w:t>
      </w:r>
      <w:r w:rsidRPr="00ED30BA">
        <w:rPr>
          <w:sz w:val="24"/>
          <w:szCs w:val="24"/>
        </w:rPr>
        <w:t xml:space="preserve"> вследствие снижения его концентрации, а также для предотвращения нежелательных явлений, связанных с передозировкой фенитоином при прекращении приема ципрофлоксацина, рекомендуется осуществлять контроль за терапией фенитоином у пациентов, принимающих оба препарата, включая определение содержания фенитоина в плазме крови в течение всего периода одновременного применения обоих препаратов и непродолжительное время после завершения комбинированной терапии.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>Метотрексат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При одновременном применении метотрексата и ципрофлоксацина может замедляться почечно-канальцевый транспорт метотрексата, что может сопровождаться повышением концентрации метотрексата в плазме крови. При этом может увеличиваться вероятность развития побочных эффектов метотрексата. В связи с этим</w:t>
      </w:r>
      <w:r w:rsidR="00802EE7">
        <w:rPr>
          <w:sz w:val="24"/>
          <w:szCs w:val="24"/>
        </w:rPr>
        <w:t>, за пациентами</w:t>
      </w:r>
      <w:r w:rsidR="003864DE">
        <w:rPr>
          <w:sz w:val="24"/>
          <w:szCs w:val="24"/>
        </w:rPr>
        <w:t>,</w:t>
      </w:r>
      <w:r w:rsidRPr="00ED30BA">
        <w:rPr>
          <w:sz w:val="24"/>
          <w:szCs w:val="24"/>
        </w:rPr>
        <w:t xml:space="preserve"> получающими одновременно терапию метотрексатом и ципрофлоксацином, должно быть установлено тщательное наблюдение. </w:t>
      </w:r>
    </w:p>
    <w:p w:rsidR="00802EE7" w:rsidRDefault="00802EE7" w:rsidP="00B90559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lastRenderedPageBreak/>
        <w:t xml:space="preserve">Тизанидин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 xml:space="preserve">В </w:t>
      </w:r>
      <w:r w:rsidR="00802EE7">
        <w:rPr>
          <w:sz w:val="24"/>
          <w:szCs w:val="24"/>
        </w:rPr>
        <w:t>к</w:t>
      </w:r>
      <w:r w:rsidRPr="00ED30BA">
        <w:rPr>
          <w:sz w:val="24"/>
          <w:szCs w:val="24"/>
        </w:rPr>
        <w:t>линическо</w:t>
      </w:r>
      <w:r w:rsidR="00802EE7">
        <w:rPr>
          <w:sz w:val="24"/>
          <w:szCs w:val="24"/>
        </w:rPr>
        <w:t>м</w:t>
      </w:r>
      <w:r w:rsidRPr="00ED30BA">
        <w:rPr>
          <w:sz w:val="24"/>
          <w:szCs w:val="24"/>
        </w:rPr>
        <w:t xml:space="preserve"> исследовани</w:t>
      </w:r>
      <w:r w:rsidR="00802EE7">
        <w:rPr>
          <w:sz w:val="24"/>
          <w:szCs w:val="24"/>
        </w:rPr>
        <w:t>и</w:t>
      </w:r>
      <w:r w:rsidRPr="00ED30BA">
        <w:rPr>
          <w:sz w:val="24"/>
          <w:szCs w:val="24"/>
        </w:rPr>
        <w:t xml:space="preserve"> с участием здоровых добровольцев</w:t>
      </w:r>
      <w:r w:rsidR="00802EE7">
        <w:rPr>
          <w:sz w:val="24"/>
          <w:szCs w:val="24"/>
        </w:rPr>
        <w:t>,</w:t>
      </w:r>
      <w:r w:rsidRPr="00ED30BA">
        <w:rPr>
          <w:sz w:val="24"/>
          <w:szCs w:val="24"/>
        </w:rPr>
        <w:t xml:space="preserve"> при одновременном применении ципрофлоксацина и препаратов содержащих тизанидин, выявлено увеличение концентрации </w:t>
      </w:r>
      <w:proofErr w:type="spellStart"/>
      <w:r w:rsidRPr="00ED30BA">
        <w:rPr>
          <w:sz w:val="24"/>
          <w:szCs w:val="24"/>
        </w:rPr>
        <w:t>тизанидина</w:t>
      </w:r>
      <w:proofErr w:type="spellEnd"/>
      <w:r w:rsidRPr="00ED30BA">
        <w:rPr>
          <w:sz w:val="24"/>
          <w:szCs w:val="24"/>
        </w:rPr>
        <w:t xml:space="preserve"> в плазме крови: увеличение С</w:t>
      </w:r>
      <w:r w:rsidRPr="00607F90">
        <w:rPr>
          <w:sz w:val="24"/>
          <w:szCs w:val="24"/>
          <w:vertAlign w:val="subscript"/>
        </w:rPr>
        <w:t>max</w:t>
      </w:r>
      <w:r w:rsidRPr="00ED30BA">
        <w:rPr>
          <w:sz w:val="24"/>
          <w:szCs w:val="24"/>
        </w:rPr>
        <w:t xml:space="preserve"> в 7 раз (от</w:t>
      </w:r>
      <w:r w:rsidR="00607F90">
        <w:rPr>
          <w:sz w:val="24"/>
          <w:szCs w:val="24"/>
        </w:rPr>
        <w:t> </w:t>
      </w:r>
      <w:r w:rsidRPr="00ED30BA">
        <w:rPr>
          <w:sz w:val="24"/>
          <w:szCs w:val="24"/>
        </w:rPr>
        <w:t xml:space="preserve">4 до 21 раза), увеличение AUC в 10 раз (от 6 до 24 раз). Увеличение концентрации </w:t>
      </w:r>
      <w:proofErr w:type="spellStart"/>
      <w:r w:rsidRPr="00ED30BA">
        <w:rPr>
          <w:sz w:val="24"/>
          <w:szCs w:val="24"/>
        </w:rPr>
        <w:t>тизанидина</w:t>
      </w:r>
      <w:proofErr w:type="spellEnd"/>
      <w:r w:rsidRPr="00ED30BA">
        <w:rPr>
          <w:sz w:val="24"/>
          <w:szCs w:val="24"/>
        </w:rPr>
        <w:t xml:space="preserve"> в сыворотке крови может вызвать снижение артериального давления и сонливость. Таким образом, одновременное применен</w:t>
      </w:r>
      <w:r w:rsidR="00802EE7">
        <w:rPr>
          <w:sz w:val="24"/>
          <w:szCs w:val="24"/>
        </w:rPr>
        <w:t>ие ципрофлоксацина и препаратов</w:t>
      </w:r>
      <w:r w:rsidRPr="00ED30BA">
        <w:rPr>
          <w:sz w:val="24"/>
          <w:szCs w:val="24"/>
        </w:rPr>
        <w:t xml:space="preserve"> содержащих тизанидин, противопоказано.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Дулоксетин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 xml:space="preserve">В ходе клинических исследований </w:t>
      </w:r>
      <w:r w:rsidR="00B16090">
        <w:rPr>
          <w:sz w:val="24"/>
          <w:szCs w:val="24"/>
        </w:rPr>
        <w:t>установлено</w:t>
      </w:r>
      <w:r w:rsidRPr="00ED30BA">
        <w:rPr>
          <w:sz w:val="24"/>
          <w:szCs w:val="24"/>
        </w:rPr>
        <w:t xml:space="preserve">, что одновременное применение </w:t>
      </w:r>
      <w:proofErr w:type="spellStart"/>
      <w:r w:rsidRPr="00ED30BA">
        <w:rPr>
          <w:sz w:val="24"/>
          <w:szCs w:val="24"/>
        </w:rPr>
        <w:t>дулоксетина</w:t>
      </w:r>
      <w:proofErr w:type="spellEnd"/>
      <w:r w:rsidRPr="00ED30BA">
        <w:rPr>
          <w:sz w:val="24"/>
          <w:szCs w:val="24"/>
        </w:rPr>
        <w:t xml:space="preserve"> и мощных ингибиторов изофермента CYP450 1A2 (таких как флувоксамин) может вести к увеличению AUC и </w:t>
      </w:r>
      <w:proofErr w:type="spellStart"/>
      <w:r w:rsidRPr="00ED30BA">
        <w:rPr>
          <w:sz w:val="24"/>
          <w:szCs w:val="24"/>
        </w:rPr>
        <w:t>С</w:t>
      </w:r>
      <w:r w:rsidRPr="00607F90">
        <w:rPr>
          <w:sz w:val="24"/>
          <w:szCs w:val="24"/>
          <w:vertAlign w:val="subscript"/>
        </w:rPr>
        <w:t>max</w:t>
      </w:r>
      <w:proofErr w:type="spellEnd"/>
      <w:r w:rsidRPr="00ED30BA">
        <w:rPr>
          <w:sz w:val="24"/>
          <w:szCs w:val="24"/>
        </w:rPr>
        <w:t xml:space="preserve"> </w:t>
      </w:r>
      <w:proofErr w:type="spellStart"/>
      <w:r w:rsidRPr="00ED30BA">
        <w:rPr>
          <w:sz w:val="24"/>
          <w:szCs w:val="24"/>
        </w:rPr>
        <w:t>дулоксетина</w:t>
      </w:r>
      <w:proofErr w:type="spellEnd"/>
      <w:r w:rsidRPr="00ED30BA">
        <w:rPr>
          <w:sz w:val="24"/>
          <w:szCs w:val="24"/>
        </w:rPr>
        <w:t xml:space="preserve">. Несмотря на отсутствие клинических данных о возможном взаимодействии с ципрофлоксацином, можно предвидеть вероятность подобного взаимодействия при одновременном применении </w:t>
      </w:r>
      <w:proofErr w:type="spellStart"/>
      <w:r w:rsidRPr="00ED30BA">
        <w:rPr>
          <w:sz w:val="24"/>
          <w:szCs w:val="24"/>
        </w:rPr>
        <w:t>ципрофлоксацина</w:t>
      </w:r>
      <w:proofErr w:type="spellEnd"/>
      <w:r w:rsidRPr="00ED30BA">
        <w:rPr>
          <w:sz w:val="24"/>
          <w:szCs w:val="24"/>
        </w:rPr>
        <w:t xml:space="preserve"> и </w:t>
      </w:r>
      <w:proofErr w:type="spellStart"/>
      <w:r w:rsidRPr="00ED30BA">
        <w:rPr>
          <w:sz w:val="24"/>
          <w:szCs w:val="24"/>
        </w:rPr>
        <w:t>дулоксетина</w:t>
      </w:r>
      <w:proofErr w:type="spellEnd"/>
      <w:r w:rsidRPr="00ED30BA">
        <w:rPr>
          <w:sz w:val="24"/>
          <w:szCs w:val="24"/>
        </w:rPr>
        <w:t xml:space="preserve">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Ропинирол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 xml:space="preserve">Одновременное применение </w:t>
      </w:r>
      <w:proofErr w:type="spellStart"/>
      <w:r w:rsidRPr="00ED30BA">
        <w:rPr>
          <w:sz w:val="24"/>
          <w:szCs w:val="24"/>
        </w:rPr>
        <w:t>ропинирола</w:t>
      </w:r>
      <w:proofErr w:type="spellEnd"/>
      <w:r w:rsidRPr="00ED30BA">
        <w:rPr>
          <w:sz w:val="24"/>
          <w:szCs w:val="24"/>
        </w:rPr>
        <w:t xml:space="preserve"> и </w:t>
      </w:r>
      <w:proofErr w:type="spellStart"/>
      <w:r w:rsidRPr="00ED30BA">
        <w:rPr>
          <w:sz w:val="24"/>
          <w:szCs w:val="24"/>
        </w:rPr>
        <w:t>ципрофлоксацина</w:t>
      </w:r>
      <w:proofErr w:type="spellEnd"/>
      <w:r w:rsidRPr="00ED30BA">
        <w:rPr>
          <w:sz w:val="24"/>
          <w:szCs w:val="24"/>
        </w:rPr>
        <w:t xml:space="preserve">, умеренного ингибитора изофермента CYP450 1А2, приводит к увеличению </w:t>
      </w:r>
      <w:proofErr w:type="spellStart"/>
      <w:r w:rsidRPr="00ED30BA">
        <w:rPr>
          <w:sz w:val="24"/>
          <w:szCs w:val="24"/>
        </w:rPr>
        <w:t>С</w:t>
      </w:r>
      <w:r w:rsidRPr="00753F2C">
        <w:rPr>
          <w:sz w:val="24"/>
          <w:szCs w:val="24"/>
          <w:vertAlign w:val="subscript"/>
        </w:rPr>
        <w:t>max</w:t>
      </w:r>
      <w:proofErr w:type="spellEnd"/>
      <w:r w:rsidRPr="00ED30BA">
        <w:rPr>
          <w:sz w:val="24"/>
          <w:szCs w:val="24"/>
        </w:rPr>
        <w:t xml:space="preserve"> и AUC </w:t>
      </w:r>
      <w:proofErr w:type="spellStart"/>
      <w:r w:rsidRPr="00ED30BA">
        <w:rPr>
          <w:sz w:val="24"/>
          <w:szCs w:val="24"/>
        </w:rPr>
        <w:t>ропинирола</w:t>
      </w:r>
      <w:proofErr w:type="spellEnd"/>
      <w:r w:rsidRPr="00ED30BA">
        <w:rPr>
          <w:sz w:val="24"/>
          <w:szCs w:val="24"/>
        </w:rPr>
        <w:t xml:space="preserve"> на 60 и 84%</w:t>
      </w:r>
      <w:r w:rsidR="00B16090">
        <w:rPr>
          <w:sz w:val="24"/>
          <w:szCs w:val="24"/>
        </w:rPr>
        <w:t>,</w:t>
      </w:r>
      <w:r w:rsidRPr="00ED30BA">
        <w:rPr>
          <w:sz w:val="24"/>
          <w:szCs w:val="24"/>
        </w:rPr>
        <w:t xml:space="preserve"> соответственно. Следует контролировать неблагоприятные эффекты </w:t>
      </w:r>
      <w:proofErr w:type="spellStart"/>
      <w:r w:rsidRPr="00ED30BA">
        <w:rPr>
          <w:sz w:val="24"/>
          <w:szCs w:val="24"/>
        </w:rPr>
        <w:t>ропинирола</w:t>
      </w:r>
      <w:proofErr w:type="spellEnd"/>
      <w:r w:rsidRPr="00ED30BA">
        <w:rPr>
          <w:sz w:val="24"/>
          <w:szCs w:val="24"/>
        </w:rPr>
        <w:t xml:space="preserve"> во время его совместного применения с ципрофлоксацином и в течение короткого времени после завершения комбинированной терапии.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Лидокаин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В исследовании на здоровых добровольцах установлено, что одно</w:t>
      </w:r>
      <w:r w:rsidR="008A4752">
        <w:rPr>
          <w:sz w:val="24"/>
          <w:szCs w:val="24"/>
        </w:rPr>
        <w:t xml:space="preserve">временное применение </w:t>
      </w:r>
      <w:proofErr w:type="gramStart"/>
      <w:r w:rsidR="008A4752">
        <w:rPr>
          <w:sz w:val="24"/>
          <w:szCs w:val="24"/>
        </w:rPr>
        <w:t>препаратов</w:t>
      </w:r>
      <w:proofErr w:type="gramEnd"/>
      <w:r w:rsidR="008A4752">
        <w:rPr>
          <w:sz w:val="24"/>
          <w:szCs w:val="24"/>
        </w:rPr>
        <w:t xml:space="preserve"> содержащих лидокаин</w:t>
      </w:r>
      <w:r w:rsidRPr="00ED30BA">
        <w:rPr>
          <w:sz w:val="24"/>
          <w:szCs w:val="24"/>
        </w:rPr>
        <w:t xml:space="preserve"> и ципрофлоксацина</w:t>
      </w:r>
      <w:r w:rsidR="008A4752">
        <w:rPr>
          <w:sz w:val="24"/>
          <w:szCs w:val="24"/>
        </w:rPr>
        <w:t xml:space="preserve"> (</w:t>
      </w:r>
      <w:r w:rsidRPr="00ED30BA">
        <w:rPr>
          <w:sz w:val="24"/>
          <w:szCs w:val="24"/>
        </w:rPr>
        <w:t>умеренного ингибитора изофермента CYP450 1А2</w:t>
      </w:r>
      <w:r w:rsidR="008A4752">
        <w:rPr>
          <w:sz w:val="24"/>
          <w:szCs w:val="24"/>
        </w:rPr>
        <w:t>)</w:t>
      </w:r>
      <w:r w:rsidRPr="00ED30BA">
        <w:rPr>
          <w:sz w:val="24"/>
          <w:szCs w:val="24"/>
        </w:rPr>
        <w:t xml:space="preserve"> приводит к снижению клиренса лидокаина на 22% при его внутривенном введении. Несмотря на хорошую переносимость лидокаина, при одновременном применении с ципрофлоксацином возможно усиление побочных эффектов вследствие взаимодействия (см. «Особые указания», Цитохром Р450).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Клозапин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 xml:space="preserve">При одновременном применении </w:t>
      </w:r>
      <w:proofErr w:type="spellStart"/>
      <w:r w:rsidRPr="00ED30BA">
        <w:rPr>
          <w:sz w:val="24"/>
          <w:szCs w:val="24"/>
        </w:rPr>
        <w:t>клозапина</w:t>
      </w:r>
      <w:proofErr w:type="spellEnd"/>
      <w:r w:rsidRPr="00ED30BA">
        <w:rPr>
          <w:sz w:val="24"/>
          <w:szCs w:val="24"/>
        </w:rPr>
        <w:t xml:space="preserve"> и </w:t>
      </w:r>
      <w:proofErr w:type="spellStart"/>
      <w:r w:rsidRPr="00ED30BA">
        <w:rPr>
          <w:sz w:val="24"/>
          <w:szCs w:val="24"/>
        </w:rPr>
        <w:t>ципрофлоксацина</w:t>
      </w:r>
      <w:proofErr w:type="spellEnd"/>
      <w:r w:rsidRPr="00ED30BA">
        <w:rPr>
          <w:sz w:val="24"/>
          <w:szCs w:val="24"/>
        </w:rPr>
        <w:t xml:space="preserve"> в дозе 250 мг в течение 7</w:t>
      </w:r>
      <w:r w:rsidR="00753F2C">
        <w:rPr>
          <w:sz w:val="24"/>
          <w:szCs w:val="24"/>
        </w:rPr>
        <w:t> </w:t>
      </w:r>
      <w:r w:rsidRPr="00ED30BA">
        <w:rPr>
          <w:sz w:val="24"/>
          <w:szCs w:val="24"/>
        </w:rPr>
        <w:t xml:space="preserve">дней наблюдалось увеличение сывороточных концентраций </w:t>
      </w:r>
      <w:proofErr w:type="spellStart"/>
      <w:r w:rsidRPr="00ED30BA">
        <w:rPr>
          <w:sz w:val="24"/>
          <w:szCs w:val="24"/>
        </w:rPr>
        <w:t>клозапина</w:t>
      </w:r>
      <w:proofErr w:type="spellEnd"/>
      <w:r w:rsidRPr="00ED30BA">
        <w:rPr>
          <w:sz w:val="24"/>
          <w:szCs w:val="24"/>
        </w:rPr>
        <w:t xml:space="preserve"> и </w:t>
      </w:r>
      <w:r w:rsidR="003864DE">
        <w:rPr>
          <w:sz w:val="24"/>
          <w:szCs w:val="24"/>
        </w:rPr>
        <w:br/>
      </w:r>
      <w:r w:rsidRPr="00ED30BA">
        <w:rPr>
          <w:sz w:val="24"/>
          <w:szCs w:val="24"/>
        </w:rPr>
        <w:t>N–</w:t>
      </w:r>
      <w:proofErr w:type="spellStart"/>
      <w:r w:rsidRPr="00ED30BA">
        <w:rPr>
          <w:sz w:val="24"/>
          <w:szCs w:val="24"/>
        </w:rPr>
        <w:t>десметилклозапина</w:t>
      </w:r>
      <w:proofErr w:type="spellEnd"/>
      <w:r w:rsidRPr="00ED30BA">
        <w:rPr>
          <w:sz w:val="24"/>
          <w:szCs w:val="24"/>
        </w:rPr>
        <w:t xml:space="preserve"> на 29% и 31%</w:t>
      </w:r>
      <w:r w:rsidR="008A4752">
        <w:rPr>
          <w:sz w:val="24"/>
          <w:szCs w:val="24"/>
        </w:rPr>
        <w:t>,</w:t>
      </w:r>
      <w:r w:rsidRPr="00ED30BA">
        <w:rPr>
          <w:sz w:val="24"/>
          <w:szCs w:val="24"/>
        </w:rPr>
        <w:t xml:space="preserve"> соответственно. Следует контролировать состояние пациента и при необходимости проводить коррекцию режима дозирования </w:t>
      </w:r>
      <w:proofErr w:type="spellStart"/>
      <w:r w:rsidRPr="00ED30BA">
        <w:rPr>
          <w:sz w:val="24"/>
          <w:szCs w:val="24"/>
        </w:rPr>
        <w:t>клозапина</w:t>
      </w:r>
      <w:proofErr w:type="spellEnd"/>
      <w:r w:rsidRPr="00ED30BA">
        <w:rPr>
          <w:sz w:val="24"/>
          <w:szCs w:val="24"/>
        </w:rPr>
        <w:t xml:space="preserve"> во время его совместного применения с ципрофлоксацином</w:t>
      </w:r>
      <w:r w:rsidR="008A4752">
        <w:rPr>
          <w:sz w:val="24"/>
          <w:szCs w:val="24"/>
        </w:rPr>
        <w:t>, а также</w:t>
      </w:r>
      <w:r w:rsidRPr="00ED30BA">
        <w:rPr>
          <w:sz w:val="24"/>
          <w:szCs w:val="24"/>
        </w:rPr>
        <w:t xml:space="preserve"> в течение короткого </w:t>
      </w:r>
      <w:r w:rsidRPr="00ED30BA">
        <w:rPr>
          <w:sz w:val="24"/>
          <w:szCs w:val="24"/>
        </w:rPr>
        <w:lastRenderedPageBreak/>
        <w:t>времени после завершения комбинированной терапии (см. «Особые указания», Цитохром</w:t>
      </w:r>
      <w:r w:rsidR="008A4752">
        <w:rPr>
          <w:sz w:val="24"/>
          <w:szCs w:val="24"/>
        </w:rPr>
        <w:t> </w:t>
      </w:r>
      <w:r w:rsidRPr="00ED30BA">
        <w:rPr>
          <w:sz w:val="24"/>
          <w:szCs w:val="24"/>
        </w:rPr>
        <w:t xml:space="preserve">Р450).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Силденафил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ED30BA">
        <w:rPr>
          <w:sz w:val="24"/>
          <w:szCs w:val="24"/>
        </w:rPr>
        <w:t>При одновременном применении здоровы</w:t>
      </w:r>
      <w:r w:rsidR="008A4752">
        <w:rPr>
          <w:sz w:val="24"/>
          <w:szCs w:val="24"/>
        </w:rPr>
        <w:t>ми</w:t>
      </w:r>
      <w:r w:rsidRPr="00ED30BA">
        <w:rPr>
          <w:sz w:val="24"/>
          <w:szCs w:val="24"/>
        </w:rPr>
        <w:t xml:space="preserve"> добровольц</w:t>
      </w:r>
      <w:r w:rsidR="008A4752">
        <w:rPr>
          <w:sz w:val="24"/>
          <w:szCs w:val="24"/>
        </w:rPr>
        <w:t>ами</w:t>
      </w:r>
      <w:r w:rsidRPr="00ED30BA">
        <w:rPr>
          <w:sz w:val="24"/>
          <w:szCs w:val="24"/>
        </w:rPr>
        <w:t xml:space="preserve"> ципрофлоксацина в дозе 500 мг и силденафила в дозе 50 мг отмечалось увеличение С</w:t>
      </w:r>
      <w:r w:rsidRPr="00A802FC">
        <w:rPr>
          <w:sz w:val="24"/>
          <w:szCs w:val="24"/>
          <w:vertAlign w:val="subscript"/>
        </w:rPr>
        <w:t>max</w:t>
      </w:r>
      <w:r w:rsidRPr="00ED30BA">
        <w:rPr>
          <w:sz w:val="24"/>
          <w:szCs w:val="24"/>
        </w:rPr>
        <w:t xml:space="preserve"> и AUC силденафила в 2 раза. В</w:t>
      </w:r>
      <w:r w:rsidR="00A802FC">
        <w:rPr>
          <w:sz w:val="24"/>
          <w:szCs w:val="24"/>
        </w:rPr>
        <w:t> </w:t>
      </w:r>
      <w:r w:rsidRPr="00ED30BA">
        <w:rPr>
          <w:sz w:val="24"/>
          <w:szCs w:val="24"/>
        </w:rPr>
        <w:t>связи с этим применение данной комбинации возможно только после оценки соотношения</w:t>
      </w:r>
      <w:r w:rsidR="00A802FC">
        <w:rPr>
          <w:sz w:val="24"/>
          <w:szCs w:val="24"/>
        </w:rPr>
        <w:t xml:space="preserve"> польза/</w:t>
      </w:r>
      <w:r w:rsidRPr="00ED30BA">
        <w:rPr>
          <w:sz w:val="24"/>
          <w:szCs w:val="24"/>
        </w:rPr>
        <w:t xml:space="preserve">риск. </w:t>
      </w:r>
    </w:p>
    <w:p w:rsidR="00812569" w:rsidRPr="00ED30BA" w:rsidRDefault="00812569" w:rsidP="00B90559">
      <w:pPr>
        <w:widowControl w:val="0"/>
        <w:spacing w:line="360" w:lineRule="auto"/>
        <w:jc w:val="both"/>
        <w:rPr>
          <w:sz w:val="24"/>
          <w:szCs w:val="24"/>
          <w:u w:val="single"/>
        </w:rPr>
      </w:pPr>
      <w:r w:rsidRPr="00ED30BA">
        <w:rPr>
          <w:sz w:val="24"/>
          <w:szCs w:val="24"/>
          <w:u w:val="single"/>
        </w:rPr>
        <w:t xml:space="preserve">Антагонисты витамина К </w:t>
      </w:r>
    </w:p>
    <w:p w:rsidR="00812569" w:rsidRPr="004E1065" w:rsidRDefault="008125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 xml:space="preserve">Совместное применение ципрофлоксацина и антагонистов витамина К (например, </w:t>
      </w:r>
      <w:proofErr w:type="spellStart"/>
      <w:r w:rsidRPr="004E1065">
        <w:rPr>
          <w:sz w:val="24"/>
          <w:szCs w:val="24"/>
        </w:rPr>
        <w:t>варфарина</w:t>
      </w:r>
      <w:proofErr w:type="spellEnd"/>
      <w:r w:rsidRPr="004E1065">
        <w:rPr>
          <w:sz w:val="24"/>
          <w:szCs w:val="24"/>
        </w:rPr>
        <w:t xml:space="preserve">, </w:t>
      </w:r>
      <w:proofErr w:type="spellStart"/>
      <w:r w:rsidRPr="004E1065">
        <w:rPr>
          <w:sz w:val="24"/>
          <w:szCs w:val="24"/>
        </w:rPr>
        <w:t>аценокумарола</w:t>
      </w:r>
      <w:proofErr w:type="spellEnd"/>
      <w:r w:rsidRPr="004E1065">
        <w:rPr>
          <w:sz w:val="24"/>
          <w:szCs w:val="24"/>
        </w:rPr>
        <w:t xml:space="preserve">, </w:t>
      </w:r>
      <w:proofErr w:type="spellStart"/>
      <w:r w:rsidRPr="004E1065">
        <w:rPr>
          <w:sz w:val="24"/>
          <w:szCs w:val="24"/>
        </w:rPr>
        <w:t>фенпрокумона</w:t>
      </w:r>
      <w:proofErr w:type="spellEnd"/>
      <w:r w:rsidRPr="004E1065">
        <w:rPr>
          <w:sz w:val="24"/>
          <w:szCs w:val="24"/>
        </w:rPr>
        <w:t xml:space="preserve">, </w:t>
      </w:r>
      <w:proofErr w:type="spellStart"/>
      <w:r w:rsidRPr="004E1065">
        <w:rPr>
          <w:sz w:val="24"/>
          <w:szCs w:val="24"/>
        </w:rPr>
        <w:t>флуиндона</w:t>
      </w:r>
      <w:proofErr w:type="spellEnd"/>
      <w:r w:rsidRPr="004E1065">
        <w:rPr>
          <w:sz w:val="24"/>
          <w:szCs w:val="24"/>
        </w:rPr>
        <w:t xml:space="preserve">) может приводить к усилению их </w:t>
      </w:r>
      <w:proofErr w:type="spellStart"/>
      <w:r w:rsidRPr="004E1065">
        <w:rPr>
          <w:sz w:val="24"/>
          <w:szCs w:val="24"/>
        </w:rPr>
        <w:t>антикоагулянтного</w:t>
      </w:r>
      <w:proofErr w:type="spellEnd"/>
      <w:r w:rsidRPr="004E1065">
        <w:rPr>
          <w:sz w:val="24"/>
          <w:szCs w:val="24"/>
        </w:rPr>
        <w:t xml:space="preserve"> действия. Величина этого эффекта может изменяться в зависимости от сопутствующих инфекций, возраста и общего состояния пациента, поэтому сложно оценить влияние ципрофлоксацина на увеличение МНО. Следует достаточно часто контролировать МНО во время совместного применения ципрофлоксацина и антагонистов витамина К, а также в течение короткого времени после завершения комбинированной терапии.</w:t>
      </w:r>
    </w:p>
    <w:p w:rsidR="00A67269" w:rsidRPr="003F5BB9" w:rsidRDefault="00A67269" w:rsidP="00B90559">
      <w:pPr>
        <w:pStyle w:val="Style7"/>
        <w:spacing w:line="360" w:lineRule="auto"/>
        <w:rPr>
          <w:b/>
        </w:rPr>
      </w:pPr>
      <w:r w:rsidRPr="003F5BB9">
        <w:rPr>
          <w:b/>
        </w:rPr>
        <w:t>Особые указания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Тяжелые инфекции, стафилококковые инфекции и инфекции, обусловленные грамположительными и анаэробными бактериями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>При лечении тяжелых инфекций, стаф</w:t>
      </w:r>
      <w:r w:rsidR="008A4752">
        <w:t>илококковых инфекций и инфекций</w:t>
      </w:r>
      <w:r w:rsidR="003864DE">
        <w:t xml:space="preserve">, </w:t>
      </w:r>
      <w:r w:rsidRPr="003F5BB9">
        <w:t>обусловленных анаэробными бактериями, ципрофлоксацин следует использовать в комбинации с соответствующими антибактериальными</w:t>
      </w:r>
      <w:r w:rsidR="008A4752">
        <w:t xml:space="preserve"> препаратами</w:t>
      </w:r>
      <w:r w:rsidRPr="003F5BB9">
        <w:t xml:space="preserve">. </w:t>
      </w:r>
    </w:p>
    <w:p w:rsidR="00A67269" w:rsidRPr="003F5BB9" w:rsidRDefault="00A67269" w:rsidP="00B90559">
      <w:pPr>
        <w:pStyle w:val="Style7"/>
        <w:spacing w:line="360" w:lineRule="auto"/>
        <w:rPr>
          <w:i/>
          <w:u w:val="single"/>
        </w:rPr>
      </w:pPr>
      <w:r w:rsidRPr="003F5BB9">
        <w:rPr>
          <w:u w:val="single"/>
        </w:rPr>
        <w:t xml:space="preserve">Инфекции, обусловленные </w:t>
      </w:r>
      <w:r w:rsidRPr="003F5BB9">
        <w:rPr>
          <w:i/>
          <w:u w:val="single"/>
        </w:rPr>
        <w:t xml:space="preserve">Streptococcus pneumoniae 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Ципрофлоксацин не рекомендуется использовать для лечения инфекций, вызванных </w:t>
      </w:r>
      <w:r w:rsidRPr="003F5BB9">
        <w:rPr>
          <w:i/>
        </w:rPr>
        <w:t>Streptococcus pneumoniae</w:t>
      </w:r>
      <w:r w:rsidRPr="003F5BB9">
        <w:t xml:space="preserve">, из-за ограниченной эффективности в отношении возбудителя. 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Инфекции половых путей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При генитальных инфекциях, предположительно вызванных штаммами </w:t>
      </w:r>
      <w:r w:rsidRPr="003F5BB9">
        <w:rPr>
          <w:i/>
        </w:rPr>
        <w:t>Neisseria gonorrhoeae</w:t>
      </w:r>
      <w:r w:rsidRPr="003F5BB9">
        <w:t xml:space="preserve"> устойчивыми к фторхинолонам, следует учитывать локальную информацию о резистентности к ципрофлоксацину и подтверждать чувствительность возбудителя лабораторными тестами.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Нарушения со стороны сердца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>Ципрофлоксацин оказывает влияние на удлинение интервала QT. Учитывая, что для женщин характерна большая средняя продолжительность интервала QT по сравнению с мужчинами, они б</w:t>
      </w:r>
      <w:r w:rsidR="00055620">
        <w:t>олее чувствительны к препаратам</w:t>
      </w:r>
      <w:r w:rsidR="003864DE">
        <w:t>,</w:t>
      </w:r>
      <w:r w:rsidRPr="003F5BB9">
        <w:t xml:space="preserve"> вызывающим удлинение интервала</w:t>
      </w:r>
      <w:r>
        <w:t> </w:t>
      </w:r>
      <w:r w:rsidRPr="003F5BB9">
        <w:t xml:space="preserve">QT. </w:t>
      </w:r>
    </w:p>
    <w:p w:rsidR="00A67269" w:rsidRDefault="00A67269" w:rsidP="00B90559">
      <w:pPr>
        <w:pStyle w:val="Style7"/>
        <w:spacing w:line="360" w:lineRule="auto"/>
      </w:pPr>
      <w:r w:rsidRPr="003F5BB9">
        <w:lastRenderedPageBreak/>
        <w:t xml:space="preserve">У пожилых пациентов также отмечается повышенная чувствительность к действию подобных препаратов. </w:t>
      </w:r>
    </w:p>
    <w:p w:rsidR="00055620" w:rsidRDefault="00A67269" w:rsidP="00B90559">
      <w:pPr>
        <w:pStyle w:val="Style7"/>
        <w:spacing w:line="360" w:lineRule="auto"/>
      </w:pPr>
      <w:r>
        <w:t>Следует с осторожностью использовать ципрофлокс</w:t>
      </w:r>
      <w:r w:rsidR="00055620">
        <w:t>ацин в комбинации с препаратами</w:t>
      </w:r>
      <w:r w:rsidR="003864DE">
        <w:t xml:space="preserve">, </w:t>
      </w:r>
      <w:r>
        <w:t xml:space="preserve">удлиняющими интервал QT (например, антиаритмическими препаратами классов I А и III, трициклическими антидепрессантами, </w:t>
      </w:r>
      <w:proofErr w:type="spellStart"/>
      <w:r>
        <w:t>макролидами</w:t>
      </w:r>
      <w:proofErr w:type="spellEnd"/>
      <w:r>
        <w:t xml:space="preserve"> и антипсихотическими препаратами)</w:t>
      </w:r>
      <w:r w:rsidR="00055620">
        <w:t xml:space="preserve"> – </w:t>
      </w:r>
    </w:p>
    <w:p w:rsidR="00A67269" w:rsidRDefault="00A67269" w:rsidP="00B90559">
      <w:pPr>
        <w:pStyle w:val="Style7"/>
        <w:spacing w:line="360" w:lineRule="auto"/>
      </w:pPr>
      <w:r>
        <w:t xml:space="preserve"> см. раздел «Взаимодействие с друг</w:t>
      </w:r>
      <w:r w:rsidR="00055620">
        <w:t>ими лекарственными препаратами»</w:t>
      </w:r>
      <w:r>
        <w:t xml:space="preserve">, или у пациентов с повышенным риском удлинения интервала QT </w:t>
      </w:r>
      <w:r w:rsidR="00055620">
        <w:t>/</w:t>
      </w:r>
      <w:r>
        <w:t xml:space="preserve"> развития аритмии типа «пируэт» (например, с врожденным синдромом удлинения интервала QT, некорректированным дисбалансом электролитов, таким как гипокалиемия или гипомагниемия, а также с такими заболеваниями сердца, как сердечная недостаточность, инфаркт миокарда, брадикардия).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Применение у детей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Ципрофлоксацин, как и другие препараты этого класса, вызывает артропатию крупных суставов у животных. При анализе существующих на сегодняшний день данных о безопасности применения ципрофлоксацина у детей до 18 лет, большинство из которых имеют </w:t>
      </w:r>
      <w:proofErr w:type="spellStart"/>
      <w:r w:rsidRPr="003F5BB9">
        <w:t>муковисцидоз</w:t>
      </w:r>
      <w:proofErr w:type="spellEnd"/>
      <w:r w:rsidRPr="003F5BB9">
        <w:t xml:space="preserve"> легких, не установлено связи между повреждением хряща или суставов с приемом препарата. </w:t>
      </w:r>
    </w:p>
    <w:p w:rsidR="00A67269" w:rsidRPr="00A67269" w:rsidRDefault="00A67269" w:rsidP="00B90559">
      <w:pPr>
        <w:pStyle w:val="Style7"/>
        <w:spacing w:line="360" w:lineRule="auto"/>
      </w:pPr>
      <w:r w:rsidRPr="003F5BB9">
        <w:t xml:space="preserve">Не рекомендуется использовать ципрофлоксацин у детей для лечения других заболеваний, кроме лечения осложнений муковисцидоза легких (у детей от 5 до 17 лет), связанных с </w:t>
      </w:r>
      <w:r w:rsidRPr="003F5BB9">
        <w:rPr>
          <w:i/>
        </w:rPr>
        <w:t>Pseudomonas aeruginosa</w:t>
      </w:r>
      <w:r w:rsidRPr="003F5BB9">
        <w:t xml:space="preserve"> и для лечения и профилактик</w:t>
      </w:r>
      <w:r>
        <w:t xml:space="preserve">и легочной формы сибирской язвы (после предполагаемого или доказанного инфицирования </w:t>
      </w:r>
      <w:r w:rsidRPr="00A67269">
        <w:rPr>
          <w:i/>
        </w:rPr>
        <w:t>Bacillus anthracis</w:t>
      </w:r>
      <w:r>
        <w:t>).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Гиперчувствительность</w:t>
      </w:r>
    </w:p>
    <w:p w:rsidR="00887D7A" w:rsidRDefault="00887D7A" w:rsidP="00B90559">
      <w:pPr>
        <w:pStyle w:val="Style7"/>
        <w:spacing w:line="360" w:lineRule="auto"/>
      </w:pPr>
      <w:r>
        <w:t xml:space="preserve">Иногда уже после приема первой дозы ципрофлоксацина может развиться гиперчувствительность к препарату (см. раздел «Побочное действие»), в том числе аллергические реакции, о чем следует немедленно сообщить лечащему врачу. В редких случаях после первого применения могут возникнуть анафилактические реакции вплоть до </w:t>
      </w:r>
      <w:proofErr w:type="spellStart"/>
      <w:r>
        <w:t>анафилактиче</w:t>
      </w:r>
      <w:proofErr w:type="spellEnd"/>
      <w:r w:rsidR="003864DE">
        <w:rPr>
          <w:lang w:val="en-US"/>
        </w:rPr>
        <w:t>c</w:t>
      </w:r>
      <w:r>
        <w:t>кого шока. В этих случаях применение препарата ципрофлоксацина следует немедленно прекратить и провести соответствующее лечение.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Желудочно-кишечный тракт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При возникновении </w:t>
      </w:r>
      <w:proofErr w:type="gramStart"/>
      <w:r w:rsidRPr="003F5BB9">
        <w:t>во время</w:t>
      </w:r>
      <w:proofErr w:type="gramEnd"/>
      <w:r w:rsidRPr="003F5BB9">
        <w:t xml:space="preserve"> или после лечения тяжелой и длительной диареи следует исключить диагноз псевдомембранозного колита, который требует немедленной отмены препарата и назн</w:t>
      </w:r>
      <w:r w:rsidR="00887D7A">
        <w:t>ачения соответствующего лечения (ванкомицин внутрь в дозе 250 мг 4 раза в сутки). В данной ситуации противопоказано применение препаратов, подавляющих перистальтику кишечника.</w:t>
      </w:r>
    </w:p>
    <w:p w:rsidR="00055620" w:rsidRDefault="00055620" w:rsidP="00B90559">
      <w:pPr>
        <w:widowControl w:val="0"/>
        <w:rPr>
          <w:sz w:val="24"/>
          <w:szCs w:val="24"/>
          <w:u w:val="single"/>
        </w:rPr>
      </w:pPr>
      <w:r>
        <w:rPr>
          <w:u w:val="single"/>
        </w:rPr>
        <w:br w:type="page"/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lastRenderedPageBreak/>
        <w:t>Гепатобилиарная система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>При применении ципрофлоксацина отмечались случаи некроза печени и жизнеугрожающей печеночной недостаточности. При наличии таких симптомов заболеваний печени как анорексия, желтуха, потемнение мочи, зуд, болезненный живот, применение ципрофлоксацина следует прекратить.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У пациентов, принимающих ципрофлоксацин и перенесших заболевание печени, может наблюдаться временное повышение активности «печеночных» трансаминаз и щелочной фосфатазы или </w:t>
      </w:r>
      <w:proofErr w:type="spellStart"/>
      <w:r w:rsidRPr="003F5BB9">
        <w:t>холестатическая</w:t>
      </w:r>
      <w:proofErr w:type="spellEnd"/>
      <w:r w:rsidRPr="003F5BB9">
        <w:t xml:space="preserve"> желтуха.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Опорно-двигательный аппарат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Пациентам с тяжелой миастенией </w:t>
      </w:r>
      <w:r w:rsidRPr="00887D7A">
        <w:rPr>
          <w:i/>
        </w:rPr>
        <w:t>gravis</w:t>
      </w:r>
      <w:r w:rsidRPr="003F5BB9">
        <w:t xml:space="preserve"> ципрофлоксацин следует применять с осторожностью, так как возможно обострение симптомов.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При первых признаках тендинита (болезненный отек, воспаление в области сустава) лечение ципрофлоксацином следует прекратить </w:t>
      </w:r>
      <w:r w:rsidR="00887D7A">
        <w:t>и исключить физические нагрузки, так как существует риск разрыва сухожилия, а также проконсультироваться с врачом.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При применении ципрофлоксацина могут отмечаться случаи тендинита и разрыва сухожилий (преимущественно ахиллова сухожилия), иногда </w:t>
      </w:r>
      <w:r w:rsidR="00887D7A">
        <w:t>билатерально</w:t>
      </w:r>
      <w:r w:rsidRPr="003F5BB9">
        <w:t xml:space="preserve">, уже в течение первых </w:t>
      </w:r>
      <w:r w:rsidR="00887D7A">
        <w:t>48 часов после начала терапии. В</w:t>
      </w:r>
      <w:r w:rsidRPr="003F5BB9">
        <w:t>оспаление и разрыв сухожилия могут возникать даже через несколько месяцев после прекращения лечения ципрофлоксацином. У пожилых пациентов и у паци</w:t>
      </w:r>
      <w:r w:rsidR="00055620">
        <w:t xml:space="preserve">ентов с заболеваниями </w:t>
      </w:r>
      <w:proofErr w:type="gramStart"/>
      <w:r w:rsidR="00055620">
        <w:t>сухожилий</w:t>
      </w:r>
      <w:proofErr w:type="gramEnd"/>
      <w:r w:rsidRPr="003F5BB9">
        <w:t xml:space="preserve"> одновременно получающих лечение глюкокортикостероидами, существует повышенный риск возникновения </w:t>
      </w:r>
      <w:proofErr w:type="spellStart"/>
      <w:r w:rsidRPr="003F5BB9">
        <w:t>тендинопатии</w:t>
      </w:r>
      <w:proofErr w:type="spellEnd"/>
      <w:r w:rsidRPr="003F5BB9">
        <w:t xml:space="preserve">. 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Ципрофлоксацин следует применять с осторожностью </w:t>
      </w:r>
      <w:proofErr w:type="gramStart"/>
      <w:r w:rsidRPr="003F5BB9">
        <w:t>у пациентов</w:t>
      </w:r>
      <w:proofErr w:type="gramEnd"/>
      <w:r w:rsidRPr="003F5BB9">
        <w:t xml:space="preserve"> имеющих в анамнезе указания на заболевания сухожилий, связанные с приемом хинолонов.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Нервная система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>Ципрофлоксацин, как и другие фторхинолоны, может провоцировать судороги и снижать порог судорожной готовности. Пациентам с эпилепсией и перенесшим заболевания ЦНС (снижение порога судорожной готовности, судорожные припадки в анамнезе, нарушения мозгового кровообращения, органические поражения головного мозга или инсульт)</w:t>
      </w:r>
      <w:r w:rsidR="00055620">
        <w:t>,</w:t>
      </w:r>
      <w:r w:rsidRPr="003F5BB9">
        <w:t xml:space="preserve"> в связи с угрозой развития побочных реакций со стороны ЦНС, ципрофлоксацин следует применять только после оценки соотношения польза/риск.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При применении ципрофлоксацина сообщалось о случаях развития эпилептического статуса. </w:t>
      </w:r>
    </w:p>
    <w:p w:rsidR="00887D7A" w:rsidRDefault="00A67269" w:rsidP="00B90559">
      <w:pPr>
        <w:pStyle w:val="Style7"/>
        <w:spacing w:line="360" w:lineRule="auto"/>
      </w:pPr>
      <w:r w:rsidRPr="003F5BB9">
        <w:t xml:space="preserve">При возникновении судорог применение препарата следует прекратить. Психические реакции могут возникнуть даже после первого применения фторхинолонов, включая ципрофлоксацин. </w:t>
      </w:r>
      <w:r w:rsidR="00887D7A">
        <w:t xml:space="preserve">В редких случаях депрессия или психотические реакции могут </w:t>
      </w:r>
      <w:r w:rsidR="00887D7A">
        <w:lastRenderedPageBreak/>
        <w:t>прогрессировать до суицидальных мыслей и суицидальных попыток, в том числе завершенных (см. раздел «Побочное действие»). Если у пациента развивается одна из этих реакций, следует прекратить прием препарата Ципролет</w:t>
      </w:r>
      <w:r w:rsidR="00887D7A" w:rsidRPr="00887D7A">
        <w:rPr>
          <w:vertAlign w:val="superscript"/>
        </w:rPr>
        <w:t>®</w:t>
      </w:r>
      <w:r w:rsidR="00887D7A">
        <w:t xml:space="preserve"> и сооб</w:t>
      </w:r>
      <w:r w:rsidR="00055620">
        <w:t xml:space="preserve">щить об этом врачу. </w:t>
      </w:r>
      <w:proofErr w:type="gramStart"/>
      <w:r w:rsidR="00055620">
        <w:t>У пациентов</w:t>
      </w:r>
      <w:proofErr w:type="gramEnd"/>
      <w:r w:rsidR="00887D7A">
        <w:t xml:space="preserve"> принимающих фторхинолоны, включая ципрофлоксацин, отмечались случаи сенсорной или сенсомоторной </w:t>
      </w:r>
      <w:proofErr w:type="spellStart"/>
      <w:r w:rsidR="00887D7A">
        <w:t>полинейропатии</w:t>
      </w:r>
      <w:proofErr w:type="spellEnd"/>
      <w:r w:rsidR="00887D7A">
        <w:t xml:space="preserve">, гипестезии, </w:t>
      </w:r>
      <w:proofErr w:type="spellStart"/>
      <w:r w:rsidR="00887D7A">
        <w:t>дизестезии</w:t>
      </w:r>
      <w:proofErr w:type="spellEnd"/>
      <w:r w:rsidR="00887D7A">
        <w:t xml:space="preserve"> или слабости. При возникновении таких симптомов как боль, жжение, покалывание, онемение, слабость, пациентам следует проинформировать врача прежде, чем продолжить применение препарата</w:t>
      </w:r>
      <w:r w:rsidR="00055620">
        <w:t>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Кожные покровы</w:t>
      </w:r>
    </w:p>
    <w:p w:rsidR="00887D7A" w:rsidRDefault="00A67269" w:rsidP="00B90559">
      <w:pPr>
        <w:pStyle w:val="Style7"/>
        <w:spacing w:line="360" w:lineRule="auto"/>
      </w:pPr>
      <w:r w:rsidRPr="003F5BB9">
        <w:t xml:space="preserve">В период </w:t>
      </w:r>
      <w:r w:rsidR="00887D7A">
        <w:t>терапии может возникнуть реакция фотосенсибилизации, поэтому пациентам следует избегать контакта с прямыми солнечными лучами и УФ- светом. Лечение следует прекратить, если наблюдаются симптомы фотосенсибилизации (например, изменение кожных покровов напоминает солнечные ожоги, см. раздел «Побочное действие»)</w:t>
      </w:r>
      <w:r w:rsidR="00055620">
        <w:t>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Цитохром Р450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Ципрофлоксацин является умеренным ингибитором изоферментов CYP450 1А2. Следует соблюдать осторожность при одновременном применении ципрофлоксацина и препаратов, метаболизируемых данными ферментами (в том числе теофиллин, </w:t>
      </w:r>
      <w:proofErr w:type="spellStart"/>
      <w:r w:rsidRPr="003F5BB9">
        <w:t>метилксантин</w:t>
      </w:r>
      <w:proofErr w:type="spellEnd"/>
      <w:r w:rsidRPr="003F5BB9">
        <w:t xml:space="preserve">, кофеин, </w:t>
      </w:r>
      <w:proofErr w:type="spellStart"/>
      <w:r w:rsidRPr="003F5BB9">
        <w:t>дулоксетин</w:t>
      </w:r>
      <w:proofErr w:type="spellEnd"/>
      <w:r w:rsidRPr="003F5BB9">
        <w:t xml:space="preserve">, </w:t>
      </w:r>
      <w:proofErr w:type="spellStart"/>
      <w:r w:rsidRPr="003F5BB9">
        <w:t>ропинирол</w:t>
      </w:r>
      <w:proofErr w:type="spellEnd"/>
      <w:r w:rsidRPr="003F5BB9">
        <w:t xml:space="preserve">, </w:t>
      </w:r>
      <w:proofErr w:type="spellStart"/>
      <w:r w:rsidRPr="003F5BB9">
        <w:t>клозапин</w:t>
      </w:r>
      <w:proofErr w:type="spellEnd"/>
      <w:r w:rsidRPr="003F5BB9">
        <w:t xml:space="preserve">, </w:t>
      </w:r>
      <w:proofErr w:type="spellStart"/>
      <w:r w:rsidRPr="003F5BB9">
        <w:t>оланзапин</w:t>
      </w:r>
      <w:proofErr w:type="spellEnd"/>
      <w:r w:rsidRPr="003F5BB9">
        <w:t>), так как увеличение концентрации этих препаратов в сыворотке крови, обусловленное ингибированием их метаболизма ципрофлоксацином, может вызвать специфические нежелательные реакции.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>Профилактика кристаллурии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>Во избежание развития кристаллурии недопустимо превышение рекомендованной суточной дозы, необходимо также достаточное потребление жидкости и поддержание кислой реакции мочи.</w:t>
      </w:r>
    </w:p>
    <w:p w:rsidR="00A67269" w:rsidRPr="003F5BB9" w:rsidRDefault="00A67269" w:rsidP="00B90559">
      <w:pPr>
        <w:pStyle w:val="Style7"/>
        <w:spacing w:line="360" w:lineRule="auto"/>
        <w:rPr>
          <w:u w:val="single"/>
        </w:rPr>
      </w:pPr>
      <w:r w:rsidRPr="003F5BB9">
        <w:rPr>
          <w:u w:val="single"/>
        </w:rPr>
        <w:t xml:space="preserve">Диагностика инфекции, обусловленной </w:t>
      </w:r>
      <w:r w:rsidRPr="003F5BB9">
        <w:rPr>
          <w:i/>
          <w:u w:val="single"/>
        </w:rPr>
        <w:t>Mycobacterium spp.</w:t>
      </w:r>
    </w:p>
    <w:p w:rsidR="00A67269" w:rsidRPr="003F5BB9" w:rsidRDefault="00A67269" w:rsidP="00B90559">
      <w:pPr>
        <w:pStyle w:val="Style7"/>
        <w:spacing w:line="360" w:lineRule="auto"/>
      </w:pPr>
      <w:r w:rsidRPr="003F5BB9">
        <w:t xml:space="preserve">В условиях </w:t>
      </w:r>
      <w:r w:rsidRPr="003F5BB9">
        <w:rPr>
          <w:i/>
        </w:rPr>
        <w:t>in vitro</w:t>
      </w:r>
      <w:r w:rsidRPr="003F5BB9">
        <w:t xml:space="preserve"> ципрофлоксацин может мешать бактериологическому исследованию </w:t>
      </w:r>
      <w:r w:rsidRPr="003F5BB9">
        <w:rPr>
          <w:i/>
        </w:rPr>
        <w:t>Mycobacterium tuberculosis</w:t>
      </w:r>
      <w:r w:rsidRPr="003F5BB9">
        <w:t>, подавляя ее рост, что может приводить к ложноотрицательным результатам при диагностике данного возбудителя у пациентов, принимающих ципрофлоксацин.</w:t>
      </w:r>
    </w:p>
    <w:p w:rsidR="00A67269" w:rsidRDefault="00A6726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3F5BB9">
        <w:rPr>
          <w:b/>
          <w:sz w:val="24"/>
          <w:szCs w:val="24"/>
        </w:rPr>
        <w:t>Влияние на способность управлять транспортными средствами</w:t>
      </w:r>
      <w:r>
        <w:rPr>
          <w:b/>
          <w:sz w:val="24"/>
          <w:szCs w:val="24"/>
        </w:rPr>
        <w:t xml:space="preserve">, </w:t>
      </w:r>
      <w:r w:rsidRPr="003F5BB9">
        <w:rPr>
          <w:b/>
          <w:sz w:val="24"/>
          <w:szCs w:val="24"/>
        </w:rPr>
        <w:t>механизмами</w:t>
      </w:r>
      <w:r w:rsidRPr="003F5BB9">
        <w:rPr>
          <w:sz w:val="24"/>
          <w:szCs w:val="24"/>
        </w:rPr>
        <w:t xml:space="preserve"> </w:t>
      </w:r>
    </w:p>
    <w:p w:rsidR="00E00475" w:rsidRPr="00887D7A" w:rsidRDefault="00887D7A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887D7A">
        <w:rPr>
          <w:sz w:val="24"/>
          <w:szCs w:val="24"/>
        </w:rPr>
        <w:t xml:space="preserve">Фторхинолоны, включая ципрофлоксацин, могут нарушать способность пациентов управлять автомобилем и заниматься другими потенциально </w:t>
      </w:r>
      <w:r w:rsidR="003864DE" w:rsidRPr="00887D7A">
        <w:rPr>
          <w:sz w:val="24"/>
          <w:szCs w:val="24"/>
        </w:rPr>
        <w:t>опасными видами деятельности,</w:t>
      </w:r>
      <w:r w:rsidRPr="00887D7A">
        <w:rPr>
          <w:sz w:val="24"/>
          <w:szCs w:val="24"/>
        </w:rPr>
        <w:t xml:space="preserve"> требующими повышенного внимания и быстроты психомоторных реакций, вследствие влияния на ЦНС.</w:t>
      </w:r>
    </w:p>
    <w:p w:rsidR="006C6FF9" w:rsidRPr="00F25B88" w:rsidRDefault="006C6FF9" w:rsidP="00B90559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 w:rsidRPr="00F25B88">
        <w:rPr>
          <w:b/>
          <w:sz w:val="24"/>
          <w:szCs w:val="24"/>
        </w:rPr>
        <w:lastRenderedPageBreak/>
        <w:t>Форма выпуска</w:t>
      </w:r>
    </w:p>
    <w:p w:rsidR="00EB1CCE" w:rsidRPr="004E1065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F25B88">
        <w:rPr>
          <w:sz w:val="24"/>
          <w:szCs w:val="24"/>
        </w:rPr>
        <w:t>Таблетки, покрытые пленочной</w:t>
      </w:r>
      <w:r w:rsidRPr="004E1065">
        <w:rPr>
          <w:sz w:val="24"/>
          <w:szCs w:val="24"/>
        </w:rPr>
        <w:t xml:space="preserve"> оболочкой</w:t>
      </w:r>
      <w:r w:rsidR="000F21CE" w:rsidRPr="004E1065">
        <w:rPr>
          <w:sz w:val="24"/>
          <w:szCs w:val="24"/>
        </w:rPr>
        <w:t>,</w:t>
      </w:r>
      <w:r w:rsidRPr="004E1065">
        <w:rPr>
          <w:sz w:val="24"/>
          <w:szCs w:val="24"/>
        </w:rPr>
        <w:t xml:space="preserve"> 250 мг и 500 мг. </w:t>
      </w:r>
    </w:p>
    <w:p w:rsidR="00EB1CCE" w:rsidRPr="004E1065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 xml:space="preserve">По 10 таблеток в ПВХ/алюминиевом блистере. </w:t>
      </w:r>
    </w:p>
    <w:p w:rsidR="006C6FF9" w:rsidRPr="004E1065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>По 1 или 2 блистера вместе с инструкцией по применению в пачке картонной.</w:t>
      </w:r>
    </w:p>
    <w:p w:rsidR="006C6FF9" w:rsidRPr="004E1065" w:rsidRDefault="006C6FF9" w:rsidP="00B90559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 w:rsidRPr="004E1065">
        <w:rPr>
          <w:b/>
          <w:sz w:val="24"/>
          <w:szCs w:val="24"/>
        </w:rPr>
        <w:t>Условия хранения</w:t>
      </w:r>
    </w:p>
    <w:p w:rsidR="006C6FF9" w:rsidRPr="004E1065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>В защищенном от света месте при температуре не выше 25</w:t>
      </w:r>
      <w:r w:rsidR="00EB1CCE" w:rsidRPr="004E1065">
        <w:rPr>
          <w:sz w:val="24"/>
          <w:szCs w:val="24"/>
        </w:rPr>
        <w:t xml:space="preserve"> °</w:t>
      </w:r>
      <w:r w:rsidRPr="004E1065">
        <w:rPr>
          <w:sz w:val="24"/>
          <w:szCs w:val="24"/>
        </w:rPr>
        <w:t xml:space="preserve">С. </w:t>
      </w:r>
    </w:p>
    <w:p w:rsidR="006C6FF9" w:rsidRPr="004E1065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>Хранить в недоступном для детей месте!</w:t>
      </w:r>
    </w:p>
    <w:p w:rsidR="006C6FF9" w:rsidRPr="004E1065" w:rsidRDefault="006C6FF9" w:rsidP="00B90559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 w:rsidRPr="004E1065">
        <w:rPr>
          <w:b/>
          <w:sz w:val="24"/>
          <w:szCs w:val="24"/>
        </w:rPr>
        <w:t>Срок хранения</w:t>
      </w:r>
    </w:p>
    <w:p w:rsidR="00EB1CCE" w:rsidRPr="004E1065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 xml:space="preserve">3 года. </w:t>
      </w:r>
    </w:p>
    <w:p w:rsidR="006C6FF9" w:rsidRPr="004E1065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>Не использовать после истечения срока годности, указанного на упаковке.</w:t>
      </w:r>
    </w:p>
    <w:p w:rsidR="006C6FF9" w:rsidRPr="004E1065" w:rsidRDefault="004E1065" w:rsidP="00B90559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отпуска</w:t>
      </w:r>
    </w:p>
    <w:p w:rsidR="006C6FF9" w:rsidRPr="004E1065" w:rsidRDefault="006C6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>По рецепту.</w:t>
      </w:r>
    </w:p>
    <w:p w:rsidR="0042715E" w:rsidRPr="0042715E" w:rsidRDefault="0042715E" w:rsidP="0042715E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 w:rsidRPr="0042715E">
        <w:rPr>
          <w:b/>
          <w:sz w:val="24"/>
          <w:szCs w:val="24"/>
        </w:rPr>
        <w:t>Производитель</w:t>
      </w:r>
    </w:p>
    <w:p w:rsidR="0042715E" w:rsidRPr="0042715E" w:rsidRDefault="0042715E" w:rsidP="0042715E">
      <w:pPr>
        <w:widowControl w:val="0"/>
        <w:spacing w:line="360" w:lineRule="auto"/>
        <w:jc w:val="both"/>
        <w:rPr>
          <w:sz w:val="24"/>
          <w:szCs w:val="24"/>
        </w:rPr>
      </w:pPr>
      <w:r w:rsidRPr="0042715E">
        <w:rPr>
          <w:sz w:val="24"/>
          <w:szCs w:val="24"/>
        </w:rPr>
        <w:t xml:space="preserve">Д-р Редди’с Лабораторис </w:t>
      </w:r>
      <w:proofErr w:type="gramStart"/>
      <w:r w:rsidRPr="0042715E">
        <w:rPr>
          <w:sz w:val="24"/>
          <w:szCs w:val="24"/>
        </w:rPr>
        <w:t>Лтд.,</w:t>
      </w:r>
      <w:proofErr w:type="gramEnd"/>
      <w:r w:rsidRPr="0042715E">
        <w:rPr>
          <w:sz w:val="24"/>
          <w:szCs w:val="24"/>
        </w:rPr>
        <w:t xml:space="preserve"> Индия</w:t>
      </w:r>
    </w:p>
    <w:p w:rsidR="0042715E" w:rsidRPr="001142BE" w:rsidRDefault="0042715E" w:rsidP="0042715E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1142BE">
        <w:rPr>
          <w:sz w:val="24"/>
          <w:szCs w:val="24"/>
          <w:lang w:val="en-US"/>
        </w:rPr>
        <w:t>Dr. Reddy’s Laboratories Ltd., India</w:t>
      </w:r>
    </w:p>
    <w:p w:rsidR="0042715E" w:rsidRPr="001142BE" w:rsidRDefault="0042715E" w:rsidP="0042715E">
      <w:pPr>
        <w:widowControl w:val="0"/>
        <w:spacing w:before="120" w:line="360" w:lineRule="auto"/>
        <w:jc w:val="both"/>
        <w:rPr>
          <w:b/>
          <w:sz w:val="24"/>
          <w:szCs w:val="24"/>
          <w:lang w:val="en-US"/>
        </w:rPr>
      </w:pPr>
      <w:r w:rsidRPr="0042715E">
        <w:rPr>
          <w:b/>
          <w:sz w:val="24"/>
          <w:szCs w:val="24"/>
        </w:rPr>
        <w:t>Адрес</w:t>
      </w:r>
      <w:r w:rsidRPr="001142BE">
        <w:rPr>
          <w:b/>
          <w:sz w:val="24"/>
          <w:szCs w:val="24"/>
          <w:lang w:val="en-US"/>
        </w:rPr>
        <w:t xml:space="preserve"> </w:t>
      </w:r>
      <w:r w:rsidRPr="0042715E">
        <w:rPr>
          <w:b/>
          <w:sz w:val="24"/>
          <w:szCs w:val="24"/>
        </w:rPr>
        <w:t>места</w:t>
      </w:r>
      <w:r w:rsidRPr="001142BE">
        <w:rPr>
          <w:b/>
          <w:sz w:val="24"/>
          <w:szCs w:val="24"/>
          <w:lang w:val="en-US"/>
        </w:rPr>
        <w:t xml:space="preserve"> </w:t>
      </w:r>
      <w:r w:rsidRPr="0042715E">
        <w:rPr>
          <w:b/>
          <w:sz w:val="24"/>
          <w:szCs w:val="24"/>
        </w:rPr>
        <w:t>производства</w:t>
      </w:r>
    </w:p>
    <w:p w:rsidR="0042715E" w:rsidRPr="001142BE" w:rsidRDefault="0042715E" w:rsidP="0042715E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1142BE">
        <w:rPr>
          <w:sz w:val="24"/>
          <w:szCs w:val="24"/>
          <w:lang w:val="en-US"/>
        </w:rPr>
        <w:t xml:space="preserve">1. Formulations Technical Operations - Unit-II, </w:t>
      </w:r>
      <w:proofErr w:type="spellStart"/>
      <w:r w:rsidRPr="001142BE">
        <w:rPr>
          <w:sz w:val="24"/>
          <w:szCs w:val="24"/>
          <w:lang w:val="en-US"/>
        </w:rPr>
        <w:t>Sy</w:t>
      </w:r>
      <w:proofErr w:type="spellEnd"/>
      <w:r w:rsidRPr="001142BE">
        <w:rPr>
          <w:sz w:val="24"/>
          <w:szCs w:val="24"/>
          <w:lang w:val="en-US"/>
        </w:rPr>
        <w:t xml:space="preserve">. No. 42, 45 &amp; 46, </w:t>
      </w:r>
      <w:proofErr w:type="spellStart"/>
      <w:r w:rsidRPr="001142BE">
        <w:rPr>
          <w:sz w:val="24"/>
          <w:szCs w:val="24"/>
          <w:lang w:val="en-US"/>
        </w:rPr>
        <w:t>Bachupally</w:t>
      </w:r>
      <w:proofErr w:type="spellEnd"/>
      <w:r w:rsidRPr="001142BE">
        <w:rPr>
          <w:sz w:val="24"/>
          <w:szCs w:val="24"/>
          <w:lang w:val="en-US"/>
        </w:rPr>
        <w:t xml:space="preserve"> Village, </w:t>
      </w:r>
      <w:proofErr w:type="spellStart"/>
      <w:r w:rsidRPr="001142BE">
        <w:rPr>
          <w:sz w:val="24"/>
          <w:szCs w:val="24"/>
          <w:lang w:val="en-US"/>
        </w:rPr>
        <w:t>Bachupally</w:t>
      </w:r>
      <w:proofErr w:type="spellEnd"/>
      <w:r w:rsidRPr="001142BE">
        <w:rPr>
          <w:sz w:val="24"/>
          <w:szCs w:val="24"/>
          <w:lang w:val="en-US"/>
        </w:rPr>
        <w:t xml:space="preserve"> Mandal, </w:t>
      </w:r>
      <w:proofErr w:type="spellStart"/>
      <w:r w:rsidRPr="001142BE">
        <w:rPr>
          <w:sz w:val="24"/>
          <w:szCs w:val="24"/>
          <w:lang w:val="en-US"/>
        </w:rPr>
        <w:t>Medchal</w:t>
      </w:r>
      <w:proofErr w:type="spellEnd"/>
      <w:r w:rsidRPr="001142BE">
        <w:rPr>
          <w:sz w:val="24"/>
          <w:szCs w:val="24"/>
          <w:lang w:val="en-US"/>
        </w:rPr>
        <w:t xml:space="preserve"> </w:t>
      </w:r>
      <w:proofErr w:type="spellStart"/>
      <w:r w:rsidRPr="001142BE">
        <w:rPr>
          <w:sz w:val="24"/>
          <w:szCs w:val="24"/>
          <w:lang w:val="en-US"/>
        </w:rPr>
        <w:t>Malkajgiri</w:t>
      </w:r>
      <w:proofErr w:type="spellEnd"/>
      <w:r w:rsidRPr="001142BE">
        <w:rPr>
          <w:sz w:val="24"/>
          <w:szCs w:val="24"/>
          <w:lang w:val="en-US"/>
        </w:rPr>
        <w:t xml:space="preserve"> District, Telangana State, India – 500 090</w:t>
      </w:r>
    </w:p>
    <w:p w:rsidR="0042715E" w:rsidRPr="0042715E" w:rsidRDefault="0042715E" w:rsidP="0042715E">
      <w:pPr>
        <w:widowControl w:val="0"/>
        <w:spacing w:line="360" w:lineRule="auto"/>
        <w:jc w:val="both"/>
        <w:rPr>
          <w:sz w:val="24"/>
          <w:szCs w:val="24"/>
        </w:rPr>
      </w:pPr>
      <w:r w:rsidRPr="001142BE">
        <w:rPr>
          <w:sz w:val="24"/>
          <w:szCs w:val="24"/>
          <w:lang w:val="en-US"/>
        </w:rPr>
        <w:t xml:space="preserve">2. Formulation Unit-6, </w:t>
      </w:r>
      <w:proofErr w:type="spellStart"/>
      <w:r w:rsidRPr="001142BE">
        <w:rPr>
          <w:sz w:val="24"/>
          <w:szCs w:val="24"/>
          <w:lang w:val="en-US"/>
        </w:rPr>
        <w:t>Vill</w:t>
      </w:r>
      <w:proofErr w:type="spellEnd"/>
      <w:r w:rsidRPr="001142BE">
        <w:rPr>
          <w:sz w:val="24"/>
          <w:szCs w:val="24"/>
          <w:lang w:val="en-US"/>
        </w:rPr>
        <w:t xml:space="preserve">. </w:t>
      </w:r>
      <w:proofErr w:type="spellStart"/>
      <w:r w:rsidRPr="001142BE">
        <w:rPr>
          <w:sz w:val="24"/>
          <w:szCs w:val="24"/>
          <w:lang w:val="en-US"/>
        </w:rPr>
        <w:t>Khol</w:t>
      </w:r>
      <w:proofErr w:type="spellEnd"/>
      <w:r w:rsidRPr="001142BE">
        <w:rPr>
          <w:sz w:val="24"/>
          <w:szCs w:val="24"/>
          <w:lang w:val="en-US"/>
        </w:rPr>
        <w:t xml:space="preserve">, </w:t>
      </w:r>
      <w:proofErr w:type="spellStart"/>
      <w:r w:rsidRPr="001142BE">
        <w:rPr>
          <w:sz w:val="24"/>
          <w:szCs w:val="24"/>
          <w:lang w:val="en-US"/>
        </w:rPr>
        <w:t>Nalagarh</w:t>
      </w:r>
      <w:proofErr w:type="spellEnd"/>
      <w:r w:rsidRPr="001142BE">
        <w:rPr>
          <w:sz w:val="24"/>
          <w:szCs w:val="24"/>
          <w:lang w:val="en-US"/>
        </w:rPr>
        <w:t xml:space="preserve"> Road, </w:t>
      </w:r>
      <w:proofErr w:type="spellStart"/>
      <w:r w:rsidRPr="001142BE">
        <w:rPr>
          <w:sz w:val="24"/>
          <w:szCs w:val="24"/>
          <w:lang w:val="en-US"/>
        </w:rPr>
        <w:t>Baddi</w:t>
      </w:r>
      <w:proofErr w:type="spellEnd"/>
      <w:r w:rsidRPr="001142BE">
        <w:rPr>
          <w:sz w:val="24"/>
          <w:szCs w:val="24"/>
          <w:lang w:val="en-US"/>
        </w:rPr>
        <w:t xml:space="preserve">, </w:t>
      </w:r>
      <w:proofErr w:type="spellStart"/>
      <w:r w:rsidRPr="001142BE">
        <w:rPr>
          <w:sz w:val="24"/>
          <w:szCs w:val="24"/>
          <w:lang w:val="en-US"/>
        </w:rPr>
        <w:t>Distt</w:t>
      </w:r>
      <w:proofErr w:type="spellEnd"/>
      <w:r w:rsidRPr="001142BE">
        <w:rPr>
          <w:sz w:val="24"/>
          <w:szCs w:val="24"/>
          <w:lang w:val="en-US"/>
        </w:rPr>
        <w:t xml:space="preserve">. </w:t>
      </w:r>
      <w:proofErr w:type="spellStart"/>
      <w:r w:rsidRPr="0042715E">
        <w:rPr>
          <w:sz w:val="24"/>
          <w:szCs w:val="24"/>
        </w:rPr>
        <w:t>Solan</w:t>
      </w:r>
      <w:proofErr w:type="spellEnd"/>
      <w:r w:rsidRPr="0042715E">
        <w:rPr>
          <w:sz w:val="24"/>
          <w:szCs w:val="24"/>
        </w:rPr>
        <w:t xml:space="preserve">, H.P. 173205, </w:t>
      </w:r>
      <w:proofErr w:type="spellStart"/>
      <w:r w:rsidRPr="0042715E">
        <w:rPr>
          <w:sz w:val="24"/>
          <w:szCs w:val="24"/>
        </w:rPr>
        <w:t>India</w:t>
      </w:r>
      <w:proofErr w:type="spellEnd"/>
      <w:r w:rsidRPr="0042715E">
        <w:rPr>
          <w:sz w:val="24"/>
          <w:szCs w:val="24"/>
        </w:rPr>
        <w:t>.</w:t>
      </w:r>
    </w:p>
    <w:p w:rsidR="00AF2FF9" w:rsidRPr="004E1065" w:rsidRDefault="00AF2FF9" w:rsidP="00B90559">
      <w:pPr>
        <w:widowControl w:val="0"/>
        <w:spacing w:before="120" w:line="360" w:lineRule="auto"/>
        <w:jc w:val="both"/>
        <w:rPr>
          <w:b/>
          <w:sz w:val="24"/>
          <w:szCs w:val="24"/>
        </w:rPr>
      </w:pPr>
      <w:r w:rsidRPr="004E1065">
        <w:rPr>
          <w:b/>
          <w:sz w:val="24"/>
          <w:szCs w:val="24"/>
        </w:rPr>
        <w:t>Сведения о рекламациях и нежелательных лекарственных реакциях направлять по адресу:</w:t>
      </w:r>
    </w:p>
    <w:p w:rsidR="00AF2FF9" w:rsidRPr="004E1065" w:rsidRDefault="00AF2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 xml:space="preserve">Представительство фирмы «Д-р Редди’с Лабораторис Лтд.»: </w:t>
      </w:r>
    </w:p>
    <w:p w:rsidR="00AF2FF9" w:rsidRPr="004E1065" w:rsidRDefault="00AF2FF9" w:rsidP="00B90559">
      <w:pPr>
        <w:widowControl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>115035, г. Москва, Овчинниковская наб., д. 20, стр.1</w:t>
      </w:r>
    </w:p>
    <w:p w:rsidR="00AF2FF9" w:rsidRPr="004E1065" w:rsidRDefault="00AF2FF9" w:rsidP="00B905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4E1065">
        <w:rPr>
          <w:sz w:val="24"/>
          <w:szCs w:val="24"/>
        </w:rPr>
        <w:t xml:space="preserve">тел:   </w:t>
      </w:r>
      <w:proofErr w:type="gramEnd"/>
      <w:r w:rsidRPr="004E1065">
        <w:rPr>
          <w:sz w:val="24"/>
          <w:szCs w:val="24"/>
        </w:rPr>
        <w:t>+7 (495) 795-39-39</w:t>
      </w:r>
    </w:p>
    <w:p w:rsidR="006C6FF9" w:rsidRDefault="00AF2FF9" w:rsidP="00B905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E1065">
        <w:rPr>
          <w:sz w:val="24"/>
          <w:szCs w:val="24"/>
        </w:rPr>
        <w:t>факс: +7 (495) 795-39-08</w:t>
      </w:r>
    </w:p>
    <w:p w:rsidR="009A6A4E" w:rsidRDefault="009A6A4E" w:rsidP="00B905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15167" w:rsidRDefault="00615167" w:rsidP="00B905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615167" w:rsidSect="004D5EED">
      <w:footerReference w:type="default" r:id="rId8"/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88" w:rsidRDefault="00A21688">
      <w:r>
        <w:separator/>
      </w:r>
    </w:p>
  </w:endnote>
  <w:endnote w:type="continuationSeparator" w:id="0">
    <w:p w:rsidR="00A21688" w:rsidRDefault="00A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11765"/>
      <w:docPartObj>
        <w:docPartGallery w:val="Page Numbers (Bottom of Page)"/>
        <w:docPartUnique/>
      </w:docPartObj>
    </w:sdtPr>
    <w:sdtEndPr/>
    <w:sdtContent>
      <w:p w:rsidR="00F250ED" w:rsidRDefault="00F250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E8">
          <w:rPr>
            <w:noProof/>
          </w:rPr>
          <w:t>20</w:t>
        </w:r>
        <w:r>
          <w:fldChar w:fldCharType="end"/>
        </w:r>
      </w:p>
    </w:sdtContent>
  </w:sdt>
  <w:p w:rsidR="00F250ED" w:rsidRDefault="00F250ED">
    <w:pPr>
      <w:pStyle w:val="1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88" w:rsidRDefault="00A21688">
      <w:r>
        <w:separator/>
      </w:r>
    </w:p>
  </w:footnote>
  <w:footnote w:type="continuationSeparator" w:id="0">
    <w:p w:rsidR="00A21688" w:rsidRDefault="00A2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A260A"/>
    <w:lvl w:ilvl="0">
      <w:start w:val="1"/>
      <w:numFmt w:val="decimal"/>
      <w:pStyle w:val="5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A0B252"/>
    <w:lvl w:ilvl="0">
      <w:start w:val="1"/>
      <w:numFmt w:val="decimal"/>
      <w:pStyle w:val="41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CE272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4CAABC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8EE848"/>
    <w:lvl w:ilvl="0">
      <w:start w:val="1"/>
      <w:numFmt w:val="bullet"/>
      <w:pStyle w:val="51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6BD84"/>
    <w:lvl w:ilvl="0">
      <w:start w:val="1"/>
      <w:numFmt w:val="bullet"/>
      <w:pStyle w:val="4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5A58A2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CE256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42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6AAC6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7762C"/>
    <w:multiLevelType w:val="hybridMultilevel"/>
    <w:tmpl w:val="8794BD0A"/>
    <w:lvl w:ilvl="0" w:tplc="68645E8C">
      <w:start w:val="1"/>
      <w:numFmt w:val="bullet"/>
      <w:lvlText w:val="-"/>
      <w:lvlJc w:val="left"/>
      <w:pPr>
        <w:ind w:left="720" w:hanging="360"/>
      </w:pPr>
      <w:rPr>
        <w:rFonts w:ascii="EucrosiaUPC" w:hAnsi="Eucro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13A21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130A54"/>
    <w:multiLevelType w:val="hybridMultilevel"/>
    <w:tmpl w:val="EE749824"/>
    <w:lvl w:ilvl="0" w:tplc="68645E8C">
      <w:start w:val="1"/>
      <w:numFmt w:val="bullet"/>
      <w:lvlText w:val="-"/>
      <w:lvlJc w:val="left"/>
      <w:pPr>
        <w:ind w:left="720" w:hanging="360"/>
      </w:pPr>
      <w:rPr>
        <w:rFonts w:ascii="EucrosiaUPC" w:hAnsi="Eucro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D6BFD"/>
    <w:multiLevelType w:val="hybridMultilevel"/>
    <w:tmpl w:val="3E6E52F6"/>
    <w:lvl w:ilvl="0" w:tplc="68645E8C">
      <w:start w:val="1"/>
      <w:numFmt w:val="bullet"/>
      <w:lvlText w:val="-"/>
      <w:lvlJc w:val="left"/>
      <w:pPr>
        <w:ind w:left="783" w:hanging="360"/>
      </w:pPr>
      <w:rPr>
        <w:rFonts w:ascii="EucrosiaUPC" w:hAnsi="EucrosiaUPC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22717B5B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DA62A8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375C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16225F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FF5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1AC2368"/>
    <w:multiLevelType w:val="hybridMultilevel"/>
    <w:tmpl w:val="2FAAE230"/>
    <w:lvl w:ilvl="0" w:tplc="23524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0BF5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3724DD"/>
    <w:multiLevelType w:val="hybridMultilevel"/>
    <w:tmpl w:val="BB32230C"/>
    <w:lvl w:ilvl="0" w:tplc="23524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65AC8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B30F3D"/>
    <w:multiLevelType w:val="multilevel"/>
    <w:tmpl w:val="B3C87D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85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D3C5E9B"/>
    <w:multiLevelType w:val="hybridMultilevel"/>
    <w:tmpl w:val="30BE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B5286"/>
    <w:multiLevelType w:val="hybridMultilevel"/>
    <w:tmpl w:val="E10E529C"/>
    <w:lvl w:ilvl="0" w:tplc="68645E8C">
      <w:start w:val="1"/>
      <w:numFmt w:val="bullet"/>
      <w:lvlText w:val="-"/>
      <w:lvlJc w:val="left"/>
      <w:pPr>
        <w:ind w:left="720" w:hanging="360"/>
      </w:pPr>
      <w:rPr>
        <w:rFonts w:ascii="EucrosiaUPC" w:hAnsi="Eucros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801A2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7E3B57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15"/>
  </w:num>
  <w:num w:numId="14">
    <w:abstractNumId w:val="14"/>
  </w:num>
  <w:num w:numId="15">
    <w:abstractNumId w:val="11"/>
  </w:num>
  <w:num w:numId="16">
    <w:abstractNumId w:val="22"/>
  </w:num>
  <w:num w:numId="17">
    <w:abstractNumId w:val="27"/>
  </w:num>
  <w:num w:numId="18">
    <w:abstractNumId w:val="20"/>
  </w:num>
  <w:num w:numId="19">
    <w:abstractNumId w:val="28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10"/>
  </w:num>
  <w:num w:numId="25">
    <w:abstractNumId w:val="13"/>
  </w:num>
  <w:num w:numId="26">
    <w:abstractNumId w:val="25"/>
  </w:num>
  <w:num w:numId="27">
    <w:abstractNumId w:val="16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EC"/>
    <w:rsid w:val="00000A8D"/>
    <w:rsid w:val="00001D4A"/>
    <w:rsid w:val="00012BE2"/>
    <w:rsid w:val="00014C1C"/>
    <w:rsid w:val="0002374C"/>
    <w:rsid w:val="000242EF"/>
    <w:rsid w:val="000248AD"/>
    <w:rsid w:val="00025033"/>
    <w:rsid w:val="00032888"/>
    <w:rsid w:val="00032AA6"/>
    <w:rsid w:val="00035338"/>
    <w:rsid w:val="00035672"/>
    <w:rsid w:val="00040405"/>
    <w:rsid w:val="00043085"/>
    <w:rsid w:val="00044000"/>
    <w:rsid w:val="00045988"/>
    <w:rsid w:val="00054869"/>
    <w:rsid w:val="00054A93"/>
    <w:rsid w:val="00054C50"/>
    <w:rsid w:val="00055620"/>
    <w:rsid w:val="00055F17"/>
    <w:rsid w:val="0005741C"/>
    <w:rsid w:val="00062E0E"/>
    <w:rsid w:val="00063F9B"/>
    <w:rsid w:val="00064727"/>
    <w:rsid w:val="0007117A"/>
    <w:rsid w:val="00072E1D"/>
    <w:rsid w:val="00077D32"/>
    <w:rsid w:val="000806D3"/>
    <w:rsid w:val="000829D9"/>
    <w:rsid w:val="00084564"/>
    <w:rsid w:val="00087CDC"/>
    <w:rsid w:val="00087CFD"/>
    <w:rsid w:val="00091764"/>
    <w:rsid w:val="00095937"/>
    <w:rsid w:val="000977EB"/>
    <w:rsid w:val="000A7C17"/>
    <w:rsid w:val="000A7D7F"/>
    <w:rsid w:val="000B1CBC"/>
    <w:rsid w:val="000B2A57"/>
    <w:rsid w:val="000B6B02"/>
    <w:rsid w:val="000B70AA"/>
    <w:rsid w:val="000C04F7"/>
    <w:rsid w:val="000C37A6"/>
    <w:rsid w:val="000D0DEB"/>
    <w:rsid w:val="000D151A"/>
    <w:rsid w:val="000D50A2"/>
    <w:rsid w:val="000D5F7D"/>
    <w:rsid w:val="000D5FDB"/>
    <w:rsid w:val="000D6327"/>
    <w:rsid w:val="000D6AAF"/>
    <w:rsid w:val="000D6C1B"/>
    <w:rsid w:val="000D6EB3"/>
    <w:rsid w:val="000E20FC"/>
    <w:rsid w:val="000E2344"/>
    <w:rsid w:val="000E3485"/>
    <w:rsid w:val="000E5A08"/>
    <w:rsid w:val="000E77C0"/>
    <w:rsid w:val="000F21CE"/>
    <w:rsid w:val="000F2FC9"/>
    <w:rsid w:val="000F727A"/>
    <w:rsid w:val="000F7CED"/>
    <w:rsid w:val="00102B07"/>
    <w:rsid w:val="001035AF"/>
    <w:rsid w:val="00104CA7"/>
    <w:rsid w:val="00104DD1"/>
    <w:rsid w:val="0010546D"/>
    <w:rsid w:val="001055EC"/>
    <w:rsid w:val="00112BF2"/>
    <w:rsid w:val="00113F63"/>
    <w:rsid w:val="001142BE"/>
    <w:rsid w:val="00114857"/>
    <w:rsid w:val="00124752"/>
    <w:rsid w:val="00126380"/>
    <w:rsid w:val="00130B41"/>
    <w:rsid w:val="00130DD0"/>
    <w:rsid w:val="001379DA"/>
    <w:rsid w:val="001503B1"/>
    <w:rsid w:val="00150F54"/>
    <w:rsid w:val="001547D8"/>
    <w:rsid w:val="001562C6"/>
    <w:rsid w:val="00161C78"/>
    <w:rsid w:val="001634BF"/>
    <w:rsid w:val="00167D98"/>
    <w:rsid w:val="00171E88"/>
    <w:rsid w:val="0017348F"/>
    <w:rsid w:val="00180A1A"/>
    <w:rsid w:val="00180C95"/>
    <w:rsid w:val="001837AE"/>
    <w:rsid w:val="00186B05"/>
    <w:rsid w:val="0019325B"/>
    <w:rsid w:val="001A3F89"/>
    <w:rsid w:val="001A406C"/>
    <w:rsid w:val="001A551C"/>
    <w:rsid w:val="001B3EB6"/>
    <w:rsid w:val="001B4CD3"/>
    <w:rsid w:val="001B655D"/>
    <w:rsid w:val="001C31A3"/>
    <w:rsid w:val="001C4954"/>
    <w:rsid w:val="001D0F84"/>
    <w:rsid w:val="001D5173"/>
    <w:rsid w:val="001E0620"/>
    <w:rsid w:val="001E0AD9"/>
    <w:rsid w:val="001E1DF5"/>
    <w:rsid w:val="001E2071"/>
    <w:rsid w:val="001E295C"/>
    <w:rsid w:val="001E2F8A"/>
    <w:rsid w:val="001E7EF6"/>
    <w:rsid w:val="001F1152"/>
    <w:rsid w:val="001F4731"/>
    <w:rsid w:val="001F4C10"/>
    <w:rsid w:val="001F55C4"/>
    <w:rsid w:val="002070A3"/>
    <w:rsid w:val="00210429"/>
    <w:rsid w:val="002122C9"/>
    <w:rsid w:val="002213D2"/>
    <w:rsid w:val="00224A77"/>
    <w:rsid w:val="002270D2"/>
    <w:rsid w:val="0023107C"/>
    <w:rsid w:val="002313B0"/>
    <w:rsid w:val="00231F84"/>
    <w:rsid w:val="002335D5"/>
    <w:rsid w:val="00234D86"/>
    <w:rsid w:val="00240316"/>
    <w:rsid w:val="00241F5F"/>
    <w:rsid w:val="00243866"/>
    <w:rsid w:val="002503B1"/>
    <w:rsid w:val="00250AAF"/>
    <w:rsid w:val="002527DE"/>
    <w:rsid w:val="002537BF"/>
    <w:rsid w:val="00256736"/>
    <w:rsid w:val="00264CD3"/>
    <w:rsid w:val="00270B0A"/>
    <w:rsid w:val="00276DD9"/>
    <w:rsid w:val="00281384"/>
    <w:rsid w:val="00281FDF"/>
    <w:rsid w:val="0028296B"/>
    <w:rsid w:val="002848B7"/>
    <w:rsid w:val="00294F34"/>
    <w:rsid w:val="002A27FF"/>
    <w:rsid w:val="002A2BE1"/>
    <w:rsid w:val="002A510A"/>
    <w:rsid w:val="002A747C"/>
    <w:rsid w:val="002B4922"/>
    <w:rsid w:val="002D172A"/>
    <w:rsid w:val="002D36B1"/>
    <w:rsid w:val="002D6DBB"/>
    <w:rsid w:val="002F21C8"/>
    <w:rsid w:val="002F2E5D"/>
    <w:rsid w:val="002F39CD"/>
    <w:rsid w:val="002F4B93"/>
    <w:rsid w:val="002F5301"/>
    <w:rsid w:val="003009A2"/>
    <w:rsid w:val="00301FD9"/>
    <w:rsid w:val="0030339E"/>
    <w:rsid w:val="00303C48"/>
    <w:rsid w:val="00304550"/>
    <w:rsid w:val="00306826"/>
    <w:rsid w:val="00310B93"/>
    <w:rsid w:val="00310CCE"/>
    <w:rsid w:val="00314003"/>
    <w:rsid w:val="0032045C"/>
    <w:rsid w:val="0033685C"/>
    <w:rsid w:val="00337C59"/>
    <w:rsid w:val="0034092E"/>
    <w:rsid w:val="00340A34"/>
    <w:rsid w:val="00345B73"/>
    <w:rsid w:val="00347596"/>
    <w:rsid w:val="003523A6"/>
    <w:rsid w:val="00355B41"/>
    <w:rsid w:val="00356F47"/>
    <w:rsid w:val="00357685"/>
    <w:rsid w:val="00357962"/>
    <w:rsid w:val="0036023E"/>
    <w:rsid w:val="00360780"/>
    <w:rsid w:val="00362FAD"/>
    <w:rsid w:val="003630BD"/>
    <w:rsid w:val="003640E8"/>
    <w:rsid w:val="003664CF"/>
    <w:rsid w:val="003706E4"/>
    <w:rsid w:val="00370C78"/>
    <w:rsid w:val="00371D79"/>
    <w:rsid w:val="00371EC8"/>
    <w:rsid w:val="003811E5"/>
    <w:rsid w:val="00384C44"/>
    <w:rsid w:val="00385BE9"/>
    <w:rsid w:val="003862B7"/>
    <w:rsid w:val="003864DE"/>
    <w:rsid w:val="00391AD6"/>
    <w:rsid w:val="003A11EA"/>
    <w:rsid w:val="003A3897"/>
    <w:rsid w:val="003B1471"/>
    <w:rsid w:val="003B21C1"/>
    <w:rsid w:val="003B751E"/>
    <w:rsid w:val="003C6C93"/>
    <w:rsid w:val="003D1421"/>
    <w:rsid w:val="003E170E"/>
    <w:rsid w:val="003E1F4D"/>
    <w:rsid w:val="003E234E"/>
    <w:rsid w:val="003E3315"/>
    <w:rsid w:val="003E444C"/>
    <w:rsid w:val="003E5991"/>
    <w:rsid w:val="003F3130"/>
    <w:rsid w:val="003F4B44"/>
    <w:rsid w:val="003F5BB9"/>
    <w:rsid w:val="00402E52"/>
    <w:rsid w:val="00404CAA"/>
    <w:rsid w:val="004054B4"/>
    <w:rsid w:val="00412DF0"/>
    <w:rsid w:val="004147A7"/>
    <w:rsid w:val="00414F50"/>
    <w:rsid w:val="00420C9B"/>
    <w:rsid w:val="0042567B"/>
    <w:rsid w:val="0042715E"/>
    <w:rsid w:val="004279AA"/>
    <w:rsid w:val="004279F5"/>
    <w:rsid w:val="00427CC3"/>
    <w:rsid w:val="00432A72"/>
    <w:rsid w:val="0043661A"/>
    <w:rsid w:val="00436CBD"/>
    <w:rsid w:val="0044155C"/>
    <w:rsid w:val="00446B1E"/>
    <w:rsid w:val="00447D83"/>
    <w:rsid w:val="004512C9"/>
    <w:rsid w:val="00460EEA"/>
    <w:rsid w:val="00461CA7"/>
    <w:rsid w:val="00476713"/>
    <w:rsid w:val="00482259"/>
    <w:rsid w:val="00483E49"/>
    <w:rsid w:val="00484D74"/>
    <w:rsid w:val="00491A87"/>
    <w:rsid w:val="004932DB"/>
    <w:rsid w:val="00493825"/>
    <w:rsid w:val="00493879"/>
    <w:rsid w:val="004971C1"/>
    <w:rsid w:val="00497707"/>
    <w:rsid w:val="004A1BF0"/>
    <w:rsid w:val="004A45CF"/>
    <w:rsid w:val="004A4F69"/>
    <w:rsid w:val="004B0219"/>
    <w:rsid w:val="004C06CB"/>
    <w:rsid w:val="004C2B53"/>
    <w:rsid w:val="004C6AA9"/>
    <w:rsid w:val="004D160D"/>
    <w:rsid w:val="004D2DE6"/>
    <w:rsid w:val="004D3AE0"/>
    <w:rsid w:val="004D5D05"/>
    <w:rsid w:val="004D5EED"/>
    <w:rsid w:val="004D71F7"/>
    <w:rsid w:val="004D7421"/>
    <w:rsid w:val="004E0DA1"/>
    <w:rsid w:val="004E1065"/>
    <w:rsid w:val="004E4DCD"/>
    <w:rsid w:val="004E7EB1"/>
    <w:rsid w:val="004F7E07"/>
    <w:rsid w:val="00500134"/>
    <w:rsid w:val="00504F55"/>
    <w:rsid w:val="00512C5A"/>
    <w:rsid w:val="00525D99"/>
    <w:rsid w:val="00527DE3"/>
    <w:rsid w:val="005377AA"/>
    <w:rsid w:val="0055522F"/>
    <w:rsid w:val="005605EE"/>
    <w:rsid w:val="0056687E"/>
    <w:rsid w:val="00567A7B"/>
    <w:rsid w:val="00580382"/>
    <w:rsid w:val="00580744"/>
    <w:rsid w:val="00580A1D"/>
    <w:rsid w:val="005827F5"/>
    <w:rsid w:val="00582E3F"/>
    <w:rsid w:val="00583C9A"/>
    <w:rsid w:val="00584C7A"/>
    <w:rsid w:val="0058623F"/>
    <w:rsid w:val="00587196"/>
    <w:rsid w:val="00592F60"/>
    <w:rsid w:val="0059390D"/>
    <w:rsid w:val="005978E9"/>
    <w:rsid w:val="005A1B0C"/>
    <w:rsid w:val="005A2D57"/>
    <w:rsid w:val="005B0DDE"/>
    <w:rsid w:val="005B0FB2"/>
    <w:rsid w:val="005B415E"/>
    <w:rsid w:val="005B6E2B"/>
    <w:rsid w:val="005C1452"/>
    <w:rsid w:val="005C4FA0"/>
    <w:rsid w:val="005C7CE7"/>
    <w:rsid w:val="005D2043"/>
    <w:rsid w:val="005D5105"/>
    <w:rsid w:val="005D51D0"/>
    <w:rsid w:val="005D59E5"/>
    <w:rsid w:val="005D5C8B"/>
    <w:rsid w:val="005E62A0"/>
    <w:rsid w:val="005E6437"/>
    <w:rsid w:val="005E6D6C"/>
    <w:rsid w:val="005F0A3D"/>
    <w:rsid w:val="005F1491"/>
    <w:rsid w:val="005F1EFE"/>
    <w:rsid w:val="005F4014"/>
    <w:rsid w:val="005F46ED"/>
    <w:rsid w:val="005F62E4"/>
    <w:rsid w:val="00601B20"/>
    <w:rsid w:val="00601C52"/>
    <w:rsid w:val="00605DB0"/>
    <w:rsid w:val="006067B5"/>
    <w:rsid w:val="00606848"/>
    <w:rsid w:val="00607F90"/>
    <w:rsid w:val="006123DE"/>
    <w:rsid w:val="00613A09"/>
    <w:rsid w:val="00614037"/>
    <w:rsid w:val="00615167"/>
    <w:rsid w:val="006239D9"/>
    <w:rsid w:val="00625D4F"/>
    <w:rsid w:val="006264B3"/>
    <w:rsid w:val="00626EAE"/>
    <w:rsid w:val="0062742A"/>
    <w:rsid w:val="006326A2"/>
    <w:rsid w:val="006327FC"/>
    <w:rsid w:val="00633059"/>
    <w:rsid w:val="006360F2"/>
    <w:rsid w:val="00637D7E"/>
    <w:rsid w:val="006400BF"/>
    <w:rsid w:val="00645AC7"/>
    <w:rsid w:val="006464FF"/>
    <w:rsid w:val="00647F17"/>
    <w:rsid w:val="00650B4B"/>
    <w:rsid w:val="00655ED0"/>
    <w:rsid w:val="006578D4"/>
    <w:rsid w:val="00663243"/>
    <w:rsid w:val="0067458A"/>
    <w:rsid w:val="00674B3A"/>
    <w:rsid w:val="006770A1"/>
    <w:rsid w:val="00682F8B"/>
    <w:rsid w:val="00683390"/>
    <w:rsid w:val="006856E9"/>
    <w:rsid w:val="00686C89"/>
    <w:rsid w:val="0069595C"/>
    <w:rsid w:val="00695967"/>
    <w:rsid w:val="006A1250"/>
    <w:rsid w:val="006A2806"/>
    <w:rsid w:val="006A36D7"/>
    <w:rsid w:val="006A563D"/>
    <w:rsid w:val="006A5F42"/>
    <w:rsid w:val="006B0DDC"/>
    <w:rsid w:val="006B1399"/>
    <w:rsid w:val="006B64C6"/>
    <w:rsid w:val="006C1387"/>
    <w:rsid w:val="006C3943"/>
    <w:rsid w:val="006C6FF9"/>
    <w:rsid w:val="006E4C6E"/>
    <w:rsid w:val="006E53F1"/>
    <w:rsid w:val="006F0D10"/>
    <w:rsid w:val="006F243D"/>
    <w:rsid w:val="006F2D6F"/>
    <w:rsid w:val="006F4554"/>
    <w:rsid w:val="006F500A"/>
    <w:rsid w:val="006F5219"/>
    <w:rsid w:val="006F68E8"/>
    <w:rsid w:val="006F7D46"/>
    <w:rsid w:val="00701918"/>
    <w:rsid w:val="007028B8"/>
    <w:rsid w:val="00703F4C"/>
    <w:rsid w:val="007065A3"/>
    <w:rsid w:val="00707DF8"/>
    <w:rsid w:val="00710573"/>
    <w:rsid w:val="007126D1"/>
    <w:rsid w:val="00713DE6"/>
    <w:rsid w:val="007143A8"/>
    <w:rsid w:val="007160D2"/>
    <w:rsid w:val="00721E36"/>
    <w:rsid w:val="007239EF"/>
    <w:rsid w:val="00723FC4"/>
    <w:rsid w:val="0074402D"/>
    <w:rsid w:val="007459E2"/>
    <w:rsid w:val="007465A7"/>
    <w:rsid w:val="007515CC"/>
    <w:rsid w:val="00753F2C"/>
    <w:rsid w:val="00754144"/>
    <w:rsid w:val="00755FA4"/>
    <w:rsid w:val="0076713D"/>
    <w:rsid w:val="0077225F"/>
    <w:rsid w:val="0077268C"/>
    <w:rsid w:val="00776EE0"/>
    <w:rsid w:val="00782F46"/>
    <w:rsid w:val="0078312F"/>
    <w:rsid w:val="00785A27"/>
    <w:rsid w:val="007869CF"/>
    <w:rsid w:val="007A06DA"/>
    <w:rsid w:val="007B016D"/>
    <w:rsid w:val="007B1F9A"/>
    <w:rsid w:val="007B35A2"/>
    <w:rsid w:val="007C0CA4"/>
    <w:rsid w:val="007C3C3D"/>
    <w:rsid w:val="007C4CBE"/>
    <w:rsid w:val="007C51AF"/>
    <w:rsid w:val="007C6B62"/>
    <w:rsid w:val="007D0F69"/>
    <w:rsid w:val="007D4D64"/>
    <w:rsid w:val="007E075C"/>
    <w:rsid w:val="007E4904"/>
    <w:rsid w:val="007F2A35"/>
    <w:rsid w:val="007F2B99"/>
    <w:rsid w:val="007F39CE"/>
    <w:rsid w:val="00801069"/>
    <w:rsid w:val="00801D31"/>
    <w:rsid w:val="00802EE7"/>
    <w:rsid w:val="00812569"/>
    <w:rsid w:val="00812912"/>
    <w:rsid w:val="00813794"/>
    <w:rsid w:val="00821051"/>
    <w:rsid w:val="008223A7"/>
    <w:rsid w:val="0082530F"/>
    <w:rsid w:val="0082581D"/>
    <w:rsid w:val="00830BB3"/>
    <w:rsid w:val="00832309"/>
    <w:rsid w:val="00832F13"/>
    <w:rsid w:val="00847356"/>
    <w:rsid w:val="0085225E"/>
    <w:rsid w:val="008540E2"/>
    <w:rsid w:val="00854B86"/>
    <w:rsid w:val="00856023"/>
    <w:rsid w:val="008577BE"/>
    <w:rsid w:val="0086102F"/>
    <w:rsid w:val="00863948"/>
    <w:rsid w:val="00863A01"/>
    <w:rsid w:val="00864D6A"/>
    <w:rsid w:val="0087135F"/>
    <w:rsid w:val="00875A3E"/>
    <w:rsid w:val="00876195"/>
    <w:rsid w:val="00882927"/>
    <w:rsid w:val="00882CFE"/>
    <w:rsid w:val="00885023"/>
    <w:rsid w:val="0088680E"/>
    <w:rsid w:val="00887D7A"/>
    <w:rsid w:val="008A04F8"/>
    <w:rsid w:val="008A4752"/>
    <w:rsid w:val="008B6A63"/>
    <w:rsid w:val="008B7F68"/>
    <w:rsid w:val="008C0E10"/>
    <w:rsid w:val="008C1552"/>
    <w:rsid w:val="008C35CB"/>
    <w:rsid w:val="008C4573"/>
    <w:rsid w:val="008C4866"/>
    <w:rsid w:val="008D2A6E"/>
    <w:rsid w:val="008D73BC"/>
    <w:rsid w:val="008E0978"/>
    <w:rsid w:val="008E2AAD"/>
    <w:rsid w:val="008E2C7F"/>
    <w:rsid w:val="008E6745"/>
    <w:rsid w:val="008E6D56"/>
    <w:rsid w:val="008F0931"/>
    <w:rsid w:val="008F0C44"/>
    <w:rsid w:val="008F1DB6"/>
    <w:rsid w:val="008F6E8E"/>
    <w:rsid w:val="00901C38"/>
    <w:rsid w:val="00902151"/>
    <w:rsid w:val="00910925"/>
    <w:rsid w:val="00914C7B"/>
    <w:rsid w:val="0092093E"/>
    <w:rsid w:val="009331AB"/>
    <w:rsid w:val="00933D80"/>
    <w:rsid w:val="00942DC4"/>
    <w:rsid w:val="00943EA8"/>
    <w:rsid w:val="00946100"/>
    <w:rsid w:val="009548E9"/>
    <w:rsid w:val="00956846"/>
    <w:rsid w:val="009624F2"/>
    <w:rsid w:val="00966C5D"/>
    <w:rsid w:val="00972406"/>
    <w:rsid w:val="009742B5"/>
    <w:rsid w:val="00974565"/>
    <w:rsid w:val="00976670"/>
    <w:rsid w:val="00976911"/>
    <w:rsid w:val="00980071"/>
    <w:rsid w:val="009810FD"/>
    <w:rsid w:val="00985520"/>
    <w:rsid w:val="00993910"/>
    <w:rsid w:val="009A19EB"/>
    <w:rsid w:val="009A6A4E"/>
    <w:rsid w:val="009B152E"/>
    <w:rsid w:val="009B19F6"/>
    <w:rsid w:val="009B28A7"/>
    <w:rsid w:val="009C0DAB"/>
    <w:rsid w:val="009C1ABC"/>
    <w:rsid w:val="009C322E"/>
    <w:rsid w:val="009C5A96"/>
    <w:rsid w:val="009C5BD9"/>
    <w:rsid w:val="009D3EED"/>
    <w:rsid w:val="009D6B6A"/>
    <w:rsid w:val="009D7016"/>
    <w:rsid w:val="009E0BE0"/>
    <w:rsid w:val="009E2800"/>
    <w:rsid w:val="009E2EEA"/>
    <w:rsid w:val="009E3178"/>
    <w:rsid w:val="009E4E58"/>
    <w:rsid w:val="009E566C"/>
    <w:rsid w:val="009F2D47"/>
    <w:rsid w:val="009F49FA"/>
    <w:rsid w:val="009F50D8"/>
    <w:rsid w:val="00A00786"/>
    <w:rsid w:val="00A03AE7"/>
    <w:rsid w:val="00A041BC"/>
    <w:rsid w:val="00A04D8E"/>
    <w:rsid w:val="00A05B46"/>
    <w:rsid w:val="00A100F6"/>
    <w:rsid w:val="00A10F95"/>
    <w:rsid w:val="00A15A29"/>
    <w:rsid w:val="00A1697C"/>
    <w:rsid w:val="00A16DB8"/>
    <w:rsid w:val="00A21688"/>
    <w:rsid w:val="00A21FDA"/>
    <w:rsid w:val="00A265E4"/>
    <w:rsid w:val="00A318D1"/>
    <w:rsid w:val="00A34045"/>
    <w:rsid w:val="00A349F6"/>
    <w:rsid w:val="00A35DAA"/>
    <w:rsid w:val="00A4013D"/>
    <w:rsid w:val="00A451AC"/>
    <w:rsid w:val="00A46A5E"/>
    <w:rsid w:val="00A55A2B"/>
    <w:rsid w:val="00A57B8D"/>
    <w:rsid w:val="00A650DA"/>
    <w:rsid w:val="00A65FC7"/>
    <w:rsid w:val="00A67269"/>
    <w:rsid w:val="00A705A1"/>
    <w:rsid w:val="00A71D9D"/>
    <w:rsid w:val="00A7439D"/>
    <w:rsid w:val="00A768B6"/>
    <w:rsid w:val="00A802FC"/>
    <w:rsid w:val="00A8380E"/>
    <w:rsid w:val="00A84DA2"/>
    <w:rsid w:val="00A975E0"/>
    <w:rsid w:val="00AA1862"/>
    <w:rsid w:val="00AA1DE7"/>
    <w:rsid w:val="00AA2982"/>
    <w:rsid w:val="00AA330A"/>
    <w:rsid w:val="00AA47FF"/>
    <w:rsid w:val="00AB3BFA"/>
    <w:rsid w:val="00AB6506"/>
    <w:rsid w:val="00AB76DB"/>
    <w:rsid w:val="00AC2E04"/>
    <w:rsid w:val="00AC313D"/>
    <w:rsid w:val="00AC3B50"/>
    <w:rsid w:val="00AD0C36"/>
    <w:rsid w:val="00AD4CFD"/>
    <w:rsid w:val="00AD4F58"/>
    <w:rsid w:val="00AD7072"/>
    <w:rsid w:val="00AD75D0"/>
    <w:rsid w:val="00AE1326"/>
    <w:rsid w:val="00AE47C5"/>
    <w:rsid w:val="00AF13DB"/>
    <w:rsid w:val="00AF2FC9"/>
    <w:rsid w:val="00AF2FF9"/>
    <w:rsid w:val="00AF445E"/>
    <w:rsid w:val="00B0132E"/>
    <w:rsid w:val="00B02D6E"/>
    <w:rsid w:val="00B03C66"/>
    <w:rsid w:val="00B07F45"/>
    <w:rsid w:val="00B12AA4"/>
    <w:rsid w:val="00B16090"/>
    <w:rsid w:val="00B23E2B"/>
    <w:rsid w:val="00B2583B"/>
    <w:rsid w:val="00B268F7"/>
    <w:rsid w:val="00B31498"/>
    <w:rsid w:val="00B33F34"/>
    <w:rsid w:val="00B343D5"/>
    <w:rsid w:val="00B4035F"/>
    <w:rsid w:val="00B40683"/>
    <w:rsid w:val="00B5184F"/>
    <w:rsid w:val="00B52348"/>
    <w:rsid w:val="00B53D88"/>
    <w:rsid w:val="00B544E7"/>
    <w:rsid w:val="00B5550D"/>
    <w:rsid w:val="00B55CBE"/>
    <w:rsid w:val="00B55D64"/>
    <w:rsid w:val="00B61CF1"/>
    <w:rsid w:val="00B62074"/>
    <w:rsid w:val="00B63C80"/>
    <w:rsid w:val="00B647B3"/>
    <w:rsid w:val="00B64888"/>
    <w:rsid w:val="00B648F9"/>
    <w:rsid w:val="00B70943"/>
    <w:rsid w:val="00B74E13"/>
    <w:rsid w:val="00B76BF4"/>
    <w:rsid w:val="00B77B38"/>
    <w:rsid w:val="00B8008A"/>
    <w:rsid w:val="00B90559"/>
    <w:rsid w:val="00B918CE"/>
    <w:rsid w:val="00B9202F"/>
    <w:rsid w:val="00B97B6E"/>
    <w:rsid w:val="00BA0A3B"/>
    <w:rsid w:val="00BA38E0"/>
    <w:rsid w:val="00BA6A81"/>
    <w:rsid w:val="00BB08C4"/>
    <w:rsid w:val="00BB0D4B"/>
    <w:rsid w:val="00BB19F9"/>
    <w:rsid w:val="00BB3BCC"/>
    <w:rsid w:val="00BB4019"/>
    <w:rsid w:val="00BB422E"/>
    <w:rsid w:val="00BB4CD8"/>
    <w:rsid w:val="00BB693C"/>
    <w:rsid w:val="00BB773B"/>
    <w:rsid w:val="00BC2C62"/>
    <w:rsid w:val="00BC7F27"/>
    <w:rsid w:val="00BD0F30"/>
    <w:rsid w:val="00BD2203"/>
    <w:rsid w:val="00BD30DD"/>
    <w:rsid w:val="00BD56D7"/>
    <w:rsid w:val="00BE31F6"/>
    <w:rsid w:val="00BE4C47"/>
    <w:rsid w:val="00BE5A5A"/>
    <w:rsid w:val="00C03454"/>
    <w:rsid w:val="00C03CD3"/>
    <w:rsid w:val="00C04CFB"/>
    <w:rsid w:val="00C077F4"/>
    <w:rsid w:val="00C204E0"/>
    <w:rsid w:val="00C21A80"/>
    <w:rsid w:val="00C23163"/>
    <w:rsid w:val="00C25EF1"/>
    <w:rsid w:val="00C30562"/>
    <w:rsid w:val="00C34333"/>
    <w:rsid w:val="00C412AF"/>
    <w:rsid w:val="00C50651"/>
    <w:rsid w:val="00C5241E"/>
    <w:rsid w:val="00C539CA"/>
    <w:rsid w:val="00C54017"/>
    <w:rsid w:val="00C568F8"/>
    <w:rsid w:val="00C570EB"/>
    <w:rsid w:val="00C70852"/>
    <w:rsid w:val="00C70F4D"/>
    <w:rsid w:val="00C71127"/>
    <w:rsid w:val="00C720DF"/>
    <w:rsid w:val="00C74243"/>
    <w:rsid w:val="00C759D0"/>
    <w:rsid w:val="00C80CE6"/>
    <w:rsid w:val="00C820E6"/>
    <w:rsid w:val="00C84E62"/>
    <w:rsid w:val="00C869A9"/>
    <w:rsid w:val="00C911DD"/>
    <w:rsid w:val="00CA0775"/>
    <w:rsid w:val="00CA273F"/>
    <w:rsid w:val="00CA73A9"/>
    <w:rsid w:val="00CB6E38"/>
    <w:rsid w:val="00CB7EBA"/>
    <w:rsid w:val="00CC20CF"/>
    <w:rsid w:val="00CC2626"/>
    <w:rsid w:val="00CC313C"/>
    <w:rsid w:val="00CC4A90"/>
    <w:rsid w:val="00CC56E3"/>
    <w:rsid w:val="00CC6100"/>
    <w:rsid w:val="00CD044C"/>
    <w:rsid w:val="00CD12B5"/>
    <w:rsid w:val="00CD73B7"/>
    <w:rsid w:val="00CE0655"/>
    <w:rsid w:val="00CE69E6"/>
    <w:rsid w:val="00CF185B"/>
    <w:rsid w:val="00CF6053"/>
    <w:rsid w:val="00D009A1"/>
    <w:rsid w:val="00D0304C"/>
    <w:rsid w:val="00D0666B"/>
    <w:rsid w:val="00D11B9E"/>
    <w:rsid w:val="00D12A18"/>
    <w:rsid w:val="00D136E6"/>
    <w:rsid w:val="00D16D6C"/>
    <w:rsid w:val="00D17968"/>
    <w:rsid w:val="00D208B3"/>
    <w:rsid w:val="00D20E54"/>
    <w:rsid w:val="00D215B1"/>
    <w:rsid w:val="00D2286D"/>
    <w:rsid w:val="00D2456D"/>
    <w:rsid w:val="00D27453"/>
    <w:rsid w:val="00D33436"/>
    <w:rsid w:val="00D33839"/>
    <w:rsid w:val="00D3550D"/>
    <w:rsid w:val="00D355A5"/>
    <w:rsid w:val="00D4099D"/>
    <w:rsid w:val="00D4200E"/>
    <w:rsid w:val="00D44632"/>
    <w:rsid w:val="00D44752"/>
    <w:rsid w:val="00D47ECF"/>
    <w:rsid w:val="00D578E0"/>
    <w:rsid w:val="00D60122"/>
    <w:rsid w:val="00D62D04"/>
    <w:rsid w:val="00D640F5"/>
    <w:rsid w:val="00D6715F"/>
    <w:rsid w:val="00D70A87"/>
    <w:rsid w:val="00D72CA2"/>
    <w:rsid w:val="00D743DF"/>
    <w:rsid w:val="00D766A9"/>
    <w:rsid w:val="00D77561"/>
    <w:rsid w:val="00D77B6E"/>
    <w:rsid w:val="00D800BE"/>
    <w:rsid w:val="00D91835"/>
    <w:rsid w:val="00D926D6"/>
    <w:rsid w:val="00D92B52"/>
    <w:rsid w:val="00D93E11"/>
    <w:rsid w:val="00D9489F"/>
    <w:rsid w:val="00DA0523"/>
    <w:rsid w:val="00DA1B3E"/>
    <w:rsid w:val="00DA1DDB"/>
    <w:rsid w:val="00DA2BBB"/>
    <w:rsid w:val="00DA517A"/>
    <w:rsid w:val="00DA7C16"/>
    <w:rsid w:val="00DA7D5A"/>
    <w:rsid w:val="00DB12AB"/>
    <w:rsid w:val="00DB1CE7"/>
    <w:rsid w:val="00DB2B1F"/>
    <w:rsid w:val="00DB2FFD"/>
    <w:rsid w:val="00DB4C54"/>
    <w:rsid w:val="00DB4EF7"/>
    <w:rsid w:val="00DB5B19"/>
    <w:rsid w:val="00DB64E9"/>
    <w:rsid w:val="00DB738F"/>
    <w:rsid w:val="00DB77A2"/>
    <w:rsid w:val="00DC029D"/>
    <w:rsid w:val="00DC2C06"/>
    <w:rsid w:val="00DC447E"/>
    <w:rsid w:val="00DC7750"/>
    <w:rsid w:val="00DC7B9D"/>
    <w:rsid w:val="00DD1B2E"/>
    <w:rsid w:val="00DD44EA"/>
    <w:rsid w:val="00DD61B9"/>
    <w:rsid w:val="00DD62D8"/>
    <w:rsid w:val="00DD7A24"/>
    <w:rsid w:val="00DE10E3"/>
    <w:rsid w:val="00DE12CB"/>
    <w:rsid w:val="00DE1CA9"/>
    <w:rsid w:val="00DE4805"/>
    <w:rsid w:val="00DF0FF5"/>
    <w:rsid w:val="00DF1093"/>
    <w:rsid w:val="00DF165C"/>
    <w:rsid w:val="00DF1881"/>
    <w:rsid w:val="00DF2A53"/>
    <w:rsid w:val="00DF65CE"/>
    <w:rsid w:val="00E0004F"/>
    <w:rsid w:val="00E00475"/>
    <w:rsid w:val="00E005F8"/>
    <w:rsid w:val="00E0292B"/>
    <w:rsid w:val="00E034C6"/>
    <w:rsid w:val="00E0359C"/>
    <w:rsid w:val="00E065CF"/>
    <w:rsid w:val="00E13AE8"/>
    <w:rsid w:val="00E16E57"/>
    <w:rsid w:val="00E17B47"/>
    <w:rsid w:val="00E22B2B"/>
    <w:rsid w:val="00E238D4"/>
    <w:rsid w:val="00E308F5"/>
    <w:rsid w:val="00E32A6D"/>
    <w:rsid w:val="00E34689"/>
    <w:rsid w:val="00E36A15"/>
    <w:rsid w:val="00E41DFE"/>
    <w:rsid w:val="00E504B0"/>
    <w:rsid w:val="00E52FE3"/>
    <w:rsid w:val="00E62722"/>
    <w:rsid w:val="00E653D8"/>
    <w:rsid w:val="00E66E1B"/>
    <w:rsid w:val="00E70B7E"/>
    <w:rsid w:val="00E74887"/>
    <w:rsid w:val="00E8090B"/>
    <w:rsid w:val="00E82699"/>
    <w:rsid w:val="00E86561"/>
    <w:rsid w:val="00E86F8C"/>
    <w:rsid w:val="00E925AD"/>
    <w:rsid w:val="00E96D58"/>
    <w:rsid w:val="00EA14B3"/>
    <w:rsid w:val="00EA7476"/>
    <w:rsid w:val="00EB1CCE"/>
    <w:rsid w:val="00EB270F"/>
    <w:rsid w:val="00EB4C4C"/>
    <w:rsid w:val="00EC130F"/>
    <w:rsid w:val="00EC1B6E"/>
    <w:rsid w:val="00EC3151"/>
    <w:rsid w:val="00EC5A3A"/>
    <w:rsid w:val="00ED30BA"/>
    <w:rsid w:val="00ED5496"/>
    <w:rsid w:val="00ED563E"/>
    <w:rsid w:val="00ED7D46"/>
    <w:rsid w:val="00EE2333"/>
    <w:rsid w:val="00EE3A36"/>
    <w:rsid w:val="00EE7A77"/>
    <w:rsid w:val="00EF0F2A"/>
    <w:rsid w:val="00EF2704"/>
    <w:rsid w:val="00EF6410"/>
    <w:rsid w:val="00F01AC3"/>
    <w:rsid w:val="00F06800"/>
    <w:rsid w:val="00F129B4"/>
    <w:rsid w:val="00F13BDD"/>
    <w:rsid w:val="00F13DF4"/>
    <w:rsid w:val="00F15C7D"/>
    <w:rsid w:val="00F20B69"/>
    <w:rsid w:val="00F23ECA"/>
    <w:rsid w:val="00F2445D"/>
    <w:rsid w:val="00F249F7"/>
    <w:rsid w:val="00F250ED"/>
    <w:rsid w:val="00F25B88"/>
    <w:rsid w:val="00F260A1"/>
    <w:rsid w:val="00F33400"/>
    <w:rsid w:val="00F40EA1"/>
    <w:rsid w:val="00F41B50"/>
    <w:rsid w:val="00F41E38"/>
    <w:rsid w:val="00F4214F"/>
    <w:rsid w:val="00F425C2"/>
    <w:rsid w:val="00F43088"/>
    <w:rsid w:val="00F4342E"/>
    <w:rsid w:val="00F43EF2"/>
    <w:rsid w:val="00F4446F"/>
    <w:rsid w:val="00F44FA3"/>
    <w:rsid w:val="00F50866"/>
    <w:rsid w:val="00F50E06"/>
    <w:rsid w:val="00F5128C"/>
    <w:rsid w:val="00F535DD"/>
    <w:rsid w:val="00F54A4A"/>
    <w:rsid w:val="00F5624F"/>
    <w:rsid w:val="00F60DC0"/>
    <w:rsid w:val="00F61B9E"/>
    <w:rsid w:val="00F63DBF"/>
    <w:rsid w:val="00F7171E"/>
    <w:rsid w:val="00F75847"/>
    <w:rsid w:val="00F84DBB"/>
    <w:rsid w:val="00F8652D"/>
    <w:rsid w:val="00F904BD"/>
    <w:rsid w:val="00F91F80"/>
    <w:rsid w:val="00F97518"/>
    <w:rsid w:val="00FB17DB"/>
    <w:rsid w:val="00FB4763"/>
    <w:rsid w:val="00FB64AC"/>
    <w:rsid w:val="00FB660D"/>
    <w:rsid w:val="00FB7AA3"/>
    <w:rsid w:val="00FC5915"/>
    <w:rsid w:val="00FC6FAB"/>
    <w:rsid w:val="00FE073F"/>
    <w:rsid w:val="00FE10DA"/>
    <w:rsid w:val="00FE159D"/>
    <w:rsid w:val="00FE418F"/>
    <w:rsid w:val="00FE649D"/>
    <w:rsid w:val="00FE7900"/>
    <w:rsid w:val="00FF33F9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DCC6-326C-4933-8169-CC24EB00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qFormat/>
    <w:pPr>
      <w:keepNext/>
      <w:ind w:right="-522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854B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54B8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Pr>
      <w:lang w:val="en-US"/>
    </w:rPr>
  </w:style>
  <w:style w:type="paragraph" w:customStyle="1" w:styleId="110">
    <w:name w:val="Заголовок 11"/>
    <w:basedOn w:val="12"/>
    <w:next w:val="1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Заголовок 21"/>
    <w:basedOn w:val="12"/>
    <w:next w:val="12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11">
    <w:name w:val="Заголовок 31"/>
    <w:basedOn w:val="12"/>
    <w:next w:val="12"/>
    <w:pPr>
      <w:keepNext/>
      <w:spacing w:before="240" w:after="60"/>
    </w:pPr>
    <w:rPr>
      <w:rFonts w:ascii="Arial" w:hAnsi="Arial"/>
      <w:sz w:val="24"/>
    </w:rPr>
  </w:style>
  <w:style w:type="paragraph" w:customStyle="1" w:styleId="411">
    <w:name w:val="Заголовок 41"/>
    <w:basedOn w:val="12"/>
    <w:next w:val="12"/>
    <w:pPr>
      <w:keepNext/>
      <w:spacing w:before="240" w:after="60"/>
    </w:pPr>
    <w:rPr>
      <w:rFonts w:ascii="Arial" w:hAnsi="Arial"/>
      <w:b/>
      <w:sz w:val="24"/>
    </w:rPr>
  </w:style>
  <w:style w:type="paragraph" w:customStyle="1" w:styleId="511">
    <w:name w:val="Заголовок 51"/>
    <w:basedOn w:val="12"/>
    <w:next w:val="12"/>
    <w:pPr>
      <w:spacing w:before="240" w:after="60"/>
    </w:pPr>
    <w:rPr>
      <w:sz w:val="22"/>
    </w:rPr>
  </w:style>
  <w:style w:type="paragraph" w:customStyle="1" w:styleId="61">
    <w:name w:val="Заголовок 61"/>
    <w:basedOn w:val="12"/>
    <w:next w:val="12"/>
    <w:pPr>
      <w:spacing w:before="240" w:after="60"/>
    </w:pPr>
    <w:rPr>
      <w:i/>
      <w:sz w:val="22"/>
    </w:rPr>
  </w:style>
  <w:style w:type="paragraph" w:customStyle="1" w:styleId="71">
    <w:name w:val="Заголовок 71"/>
    <w:basedOn w:val="12"/>
    <w:next w:val="12"/>
    <w:pPr>
      <w:spacing w:before="240" w:after="60"/>
    </w:pPr>
    <w:rPr>
      <w:rFonts w:ascii="Arial" w:hAnsi="Arial"/>
    </w:rPr>
  </w:style>
  <w:style w:type="paragraph" w:customStyle="1" w:styleId="81">
    <w:name w:val="Заголовок 81"/>
    <w:basedOn w:val="12"/>
    <w:next w:val="12"/>
    <w:pPr>
      <w:spacing w:before="240" w:after="60"/>
    </w:pPr>
    <w:rPr>
      <w:rFonts w:ascii="Arial" w:hAnsi="Arial"/>
      <w:i/>
    </w:rPr>
  </w:style>
  <w:style w:type="paragraph" w:customStyle="1" w:styleId="91">
    <w:name w:val="Заголовок 91"/>
    <w:basedOn w:val="12"/>
    <w:next w:val="12"/>
    <w:pPr>
      <w:spacing w:before="240" w:after="60"/>
    </w:pPr>
    <w:rPr>
      <w:rFonts w:ascii="Arial" w:hAnsi="Arial"/>
      <w:b/>
      <w:i/>
      <w:sz w:val="18"/>
    </w:rPr>
  </w:style>
  <w:style w:type="character" w:customStyle="1" w:styleId="13">
    <w:name w:val="Основной шрифт абзаца1"/>
  </w:style>
  <w:style w:type="character" w:customStyle="1" w:styleId="14">
    <w:name w:val="Номер страницы1"/>
    <w:basedOn w:val="13"/>
  </w:style>
  <w:style w:type="paragraph" w:customStyle="1" w:styleId="15">
    <w:name w:val="Нижний колонтитул1"/>
    <w:basedOn w:val="12"/>
    <w:pPr>
      <w:tabs>
        <w:tab w:val="center" w:pos="4320"/>
        <w:tab w:val="right" w:pos="8640"/>
      </w:tabs>
      <w:spacing w:line="480" w:lineRule="auto"/>
    </w:pPr>
    <w:rPr>
      <w:sz w:val="24"/>
    </w:rPr>
  </w:style>
  <w:style w:type="paragraph" w:customStyle="1" w:styleId="16">
    <w:name w:val="Верхний колонтитул1"/>
    <w:basedOn w:val="12"/>
    <w:pPr>
      <w:tabs>
        <w:tab w:val="center" w:pos="4153"/>
        <w:tab w:val="right" w:pos="8306"/>
      </w:tabs>
    </w:pPr>
  </w:style>
  <w:style w:type="paragraph" w:customStyle="1" w:styleId="17">
    <w:name w:val="Основной текст1"/>
    <w:basedOn w:val="12"/>
    <w:pPr>
      <w:spacing w:before="120"/>
    </w:pPr>
    <w:rPr>
      <w:u w:val="single"/>
      <w:lang w:val="ru-RU"/>
    </w:rPr>
  </w:style>
  <w:style w:type="paragraph" w:customStyle="1" w:styleId="18">
    <w:name w:val="Цитата1"/>
    <w:basedOn w:val="12"/>
    <w:pPr>
      <w:spacing w:after="120"/>
      <w:ind w:left="1440" w:right="1440"/>
    </w:pPr>
  </w:style>
  <w:style w:type="paragraph" w:customStyle="1" w:styleId="212">
    <w:name w:val="Основной текст 21"/>
    <w:basedOn w:val="12"/>
    <w:pPr>
      <w:spacing w:after="120" w:line="480" w:lineRule="auto"/>
    </w:pPr>
  </w:style>
  <w:style w:type="paragraph" w:customStyle="1" w:styleId="312">
    <w:name w:val="Основной текст 31"/>
    <w:basedOn w:val="12"/>
    <w:pPr>
      <w:spacing w:after="120"/>
    </w:pPr>
    <w:rPr>
      <w:sz w:val="16"/>
    </w:rPr>
  </w:style>
  <w:style w:type="paragraph" w:customStyle="1" w:styleId="19">
    <w:name w:val="Красная строка1"/>
    <w:basedOn w:val="17"/>
    <w:pPr>
      <w:spacing w:before="0" w:after="120"/>
      <w:ind w:firstLine="210"/>
    </w:pPr>
    <w:rPr>
      <w:u w:val="none"/>
      <w:lang w:val="en-US"/>
    </w:rPr>
  </w:style>
  <w:style w:type="paragraph" w:customStyle="1" w:styleId="BodyText21">
    <w:name w:val="Body Text 21"/>
    <w:basedOn w:val="12"/>
    <w:pPr>
      <w:spacing w:after="120"/>
      <w:ind w:left="360"/>
    </w:pPr>
  </w:style>
  <w:style w:type="paragraph" w:customStyle="1" w:styleId="213">
    <w:name w:val="Красная строка 21"/>
    <w:basedOn w:val="BodyText21"/>
    <w:pPr>
      <w:ind w:firstLine="210"/>
    </w:pPr>
  </w:style>
  <w:style w:type="paragraph" w:customStyle="1" w:styleId="214">
    <w:name w:val="Основной текст с отступом 21"/>
    <w:basedOn w:val="12"/>
    <w:pPr>
      <w:spacing w:after="120" w:line="480" w:lineRule="auto"/>
      <w:ind w:left="360"/>
    </w:pPr>
  </w:style>
  <w:style w:type="paragraph" w:customStyle="1" w:styleId="313">
    <w:name w:val="Основной текст с отступом 31"/>
    <w:basedOn w:val="12"/>
    <w:pPr>
      <w:spacing w:after="120"/>
      <w:ind w:left="360"/>
    </w:pPr>
    <w:rPr>
      <w:sz w:val="16"/>
    </w:rPr>
  </w:style>
  <w:style w:type="paragraph" w:customStyle="1" w:styleId="1a">
    <w:name w:val="Название объекта1"/>
    <w:basedOn w:val="12"/>
    <w:next w:val="12"/>
    <w:pPr>
      <w:spacing w:before="120" w:after="120"/>
    </w:pPr>
    <w:rPr>
      <w:b/>
    </w:rPr>
  </w:style>
  <w:style w:type="paragraph" w:customStyle="1" w:styleId="1b">
    <w:name w:val="Прощание1"/>
    <w:basedOn w:val="12"/>
    <w:pPr>
      <w:ind w:left="4320"/>
    </w:pPr>
  </w:style>
  <w:style w:type="character" w:customStyle="1" w:styleId="1c">
    <w:name w:val="Знак примечания1"/>
    <w:rPr>
      <w:sz w:val="16"/>
    </w:rPr>
  </w:style>
  <w:style w:type="paragraph" w:customStyle="1" w:styleId="1d">
    <w:name w:val="Текст примечания1"/>
    <w:basedOn w:val="12"/>
  </w:style>
  <w:style w:type="paragraph" w:customStyle="1" w:styleId="1e">
    <w:name w:val="Дата1"/>
    <w:basedOn w:val="12"/>
    <w:next w:val="12"/>
  </w:style>
  <w:style w:type="paragraph" w:customStyle="1" w:styleId="1f">
    <w:name w:val="Схема документа1"/>
    <w:basedOn w:val="12"/>
    <w:pPr>
      <w:shd w:val="clear" w:color="auto" w:fill="000080"/>
    </w:pPr>
    <w:rPr>
      <w:rFonts w:ascii="Tahoma" w:hAnsi="Tahoma"/>
    </w:rPr>
  </w:style>
  <w:style w:type="character" w:customStyle="1" w:styleId="1f0">
    <w:name w:val="Выделение1"/>
    <w:rPr>
      <w:i/>
    </w:rPr>
  </w:style>
  <w:style w:type="character" w:customStyle="1" w:styleId="1f1">
    <w:name w:val="Знак концевой сноски1"/>
    <w:rPr>
      <w:vertAlign w:val="superscript"/>
    </w:rPr>
  </w:style>
  <w:style w:type="paragraph" w:customStyle="1" w:styleId="1f2">
    <w:name w:val="Текст концевой сноски1"/>
    <w:basedOn w:val="12"/>
  </w:style>
  <w:style w:type="paragraph" w:customStyle="1" w:styleId="1f3">
    <w:name w:val="Адрес на конверте1"/>
    <w:basedOn w:val="1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215">
    <w:name w:val="Обратный адрес 21"/>
    <w:basedOn w:val="12"/>
    <w:rPr>
      <w:rFonts w:ascii="Arial" w:hAnsi="Arial"/>
    </w:rPr>
  </w:style>
  <w:style w:type="character" w:customStyle="1" w:styleId="1f4">
    <w:name w:val="Просмотренная гиперссылка1"/>
    <w:rPr>
      <w:color w:val="800080"/>
      <w:u w:val="single"/>
    </w:rPr>
  </w:style>
  <w:style w:type="character" w:customStyle="1" w:styleId="1f5">
    <w:name w:val="Знак сноски1"/>
    <w:rPr>
      <w:vertAlign w:val="superscript"/>
    </w:rPr>
  </w:style>
  <w:style w:type="paragraph" w:customStyle="1" w:styleId="1f6">
    <w:name w:val="Текст сноски1"/>
    <w:basedOn w:val="12"/>
  </w:style>
  <w:style w:type="character" w:customStyle="1" w:styleId="1f7">
    <w:name w:val="Гиперссылка1"/>
    <w:rPr>
      <w:color w:val="0000FF"/>
      <w:u w:val="single"/>
    </w:rPr>
  </w:style>
  <w:style w:type="paragraph" w:customStyle="1" w:styleId="111">
    <w:name w:val="Указатель 11"/>
    <w:basedOn w:val="12"/>
    <w:next w:val="12"/>
    <w:autoRedefine/>
    <w:pPr>
      <w:ind w:left="200" w:hanging="200"/>
    </w:pPr>
  </w:style>
  <w:style w:type="paragraph" w:customStyle="1" w:styleId="216">
    <w:name w:val="Указатель 21"/>
    <w:basedOn w:val="12"/>
    <w:next w:val="12"/>
    <w:autoRedefine/>
    <w:pPr>
      <w:ind w:left="400" w:hanging="200"/>
    </w:pPr>
  </w:style>
  <w:style w:type="paragraph" w:customStyle="1" w:styleId="314">
    <w:name w:val="Указатель 31"/>
    <w:basedOn w:val="12"/>
    <w:next w:val="12"/>
    <w:autoRedefine/>
    <w:pPr>
      <w:ind w:left="600" w:hanging="200"/>
    </w:pPr>
  </w:style>
  <w:style w:type="paragraph" w:customStyle="1" w:styleId="412">
    <w:name w:val="Указатель 41"/>
    <w:basedOn w:val="12"/>
    <w:next w:val="12"/>
    <w:autoRedefine/>
    <w:pPr>
      <w:ind w:left="800" w:hanging="200"/>
    </w:pPr>
  </w:style>
  <w:style w:type="paragraph" w:customStyle="1" w:styleId="512">
    <w:name w:val="Указатель 51"/>
    <w:basedOn w:val="12"/>
    <w:next w:val="12"/>
    <w:autoRedefine/>
    <w:pPr>
      <w:ind w:left="1000" w:hanging="200"/>
    </w:pPr>
  </w:style>
  <w:style w:type="paragraph" w:customStyle="1" w:styleId="610">
    <w:name w:val="Указатель 61"/>
    <w:basedOn w:val="12"/>
    <w:next w:val="12"/>
    <w:autoRedefine/>
    <w:pPr>
      <w:ind w:left="1200" w:hanging="200"/>
    </w:pPr>
  </w:style>
  <w:style w:type="paragraph" w:customStyle="1" w:styleId="710">
    <w:name w:val="Указатель 71"/>
    <w:basedOn w:val="12"/>
    <w:next w:val="12"/>
    <w:autoRedefine/>
    <w:pPr>
      <w:ind w:left="1400" w:hanging="200"/>
    </w:pPr>
  </w:style>
  <w:style w:type="paragraph" w:customStyle="1" w:styleId="810">
    <w:name w:val="Указатель 81"/>
    <w:basedOn w:val="12"/>
    <w:next w:val="12"/>
    <w:autoRedefine/>
    <w:pPr>
      <w:ind w:left="1600" w:hanging="200"/>
    </w:pPr>
  </w:style>
  <w:style w:type="paragraph" w:customStyle="1" w:styleId="910">
    <w:name w:val="Указатель 91"/>
    <w:basedOn w:val="12"/>
    <w:next w:val="12"/>
    <w:autoRedefine/>
    <w:pPr>
      <w:ind w:left="1800" w:hanging="200"/>
    </w:pPr>
  </w:style>
  <w:style w:type="paragraph" w:customStyle="1" w:styleId="1f8">
    <w:name w:val="Указатель1"/>
    <w:basedOn w:val="12"/>
    <w:next w:val="111"/>
    <w:rPr>
      <w:rFonts w:ascii="Arial" w:hAnsi="Arial"/>
      <w:b/>
    </w:rPr>
  </w:style>
  <w:style w:type="character" w:customStyle="1" w:styleId="1f9">
    <w:name w:val="Номер строки1"/>
    <w:basedOn w:val="13"/>
  </w:style>
  <w:style w:type="paragraph" w:customStyle="1" w:styleId="1fa">
    <w:name w:val="Список1"/>
    <w:basedOn w:val="12"/>
    <w:pPr>
      <w:ind w:left="360" w:hanging="360"/>
    </w:pPr>
  </w:style>
  <w:style w:type="paragraph" w:customStyle="1" w:styleId="217">
    <w:name w:val="Список 21"/>
    <w:basedOn w:val="12"/>
    <w:pPr>
      <w:ind w:left="720" w:hanging="360"/>
    </w:pPr>
  </w:style>
  <w:style w:type="paragraph" w:customStyle="1" w:styleId="315">
    <w:name w:val="Список 31"/>
    <w:basedOn w:val="12"/>
    <w:pPr>
      <w:ind w:left="1080" w:hanging="360"/>
    </w:pPr>
  </w:style>
  <w:style w:type="paragraph" w:customStyle="1" w:styleId="413">
    <w:name w:val="Список 41"/>
    <w:basedOn w:val="12"/>
    <w:pPr>
      <w:ind w:left="1440" w:hanging="360"/>
    </w:pPr>
  </w:style>
  <w:style w:type="paragraph" w:customStyle="1" w:styleId="513">
    <w:name w:val="Список 51"/>
    <w:basedOn w:val="12"/>
    <w:pPr>
      <w:ind w:left="1800" w:hanging="360"/>
    </w:pPr>
  </w:style>
  <w:style w:type="paragraph" w:customStyle="1" w:styleId="10">
    <w:name w:val="Маркированный список1"/>
    <w:basedOn w:val="12"/>
    <w:autoRedefine/>
    <w:pPr>
      <w:numPr>
        <w:numId w:val="1"/>
      </w:numPr>
    </w:pPr>
  </w:style>
  <w:style w:type="paragraph" w:customStyle="1" w:styleId="210">
    <w:name w:val="Маркированный список 21"/>
    <w:basedOn w:val="12"/>
    <w:autoRedefine/>
    <w:pPr>
      <w:numPr>
        <w:numId w:val="2"/>
      </w:numPr>
    </w:pPr>
  </w:style>
  <w:style w:type="paragraph" w:customStyle="1" w:styleId="310">
    <w:name w:val="Маркированный список 31"/>
    <w:basedOn w:val="12"/>
    <w:autoRedefine/>
    <w:pPr>
      <w:numPr>
        <w:numId w:val="3"/>
      </w:numPr>
    </w:pPr>
  </w:style>
  <w:style w:type="paragraph" w:customStyle="1" w:styleId="410">
    <w:name w:val="Маркированный список 41"/>
    <w:basedOn w:val="12"/>
    <w:autoRedefine/>
    <w:pPr>
      <w:numPr>
        <w:numId w:val="4"/>
      </w:numPr>
    </w:pPr>
  </w:style>
  <w:style w:type="paragraph" w:customStyle="1" w:styleId="510">
    <w:name w:val="Маркированный список 51"/>
    <w:basedOn w:val="12"/>
    <w:autoRedefine/>
    <w:pPr>
      <w:numPr>
        <w:numId w:val="5"/>
      </w:numPr>
    </w:pPr>
  </w:style>
  <w:style w:type="paragraph" w:customStyle="1" w:styleId="1fb">
    <w:name w:val="Продолжение списка1"/>
    <w:basedOn w:val="12"/>
    <w:pPr>
      <w:spacing w:after="120"/>
      <w:ind w:left="360"/>
    </w:pPr>
  </w:style>
  <w:style w:type="paragraph" w:customStyle="1" w:styleId="218">
    <w:name w:val="Продолжение списка 21"/>
    <w:basedOn w:val="12"/>
    <w:pPr>
      <w:spacing w:after="120"/>
      <w:ind w:left="720"/>
    </w:pPr>
  </w:style>
  <w:style w:type="paragraph" w:customStyle="1" w:styleId="316">
    <w:name w:val="Продолжение списка 31"/>
    <w:basedOn w:val="12"/>
    <w:pPr>
      <w:spacing w:after="120"/>
      <w:ind w:left="1080"/>
    </w:pPr>
  </w:style>
  <w:style w:type="paragraph" w:customStyle="1" w:styleId="414">
    <w:name w:val="Продолжение списка 41"/>
    <w:basedOn w:val="12"/>
    <w:pPr>
      <w:spacing w:after="120"/>
      <w:ind w:left="1440"/>
    </w:pPr>
  </w:style>
  <w:style w:type="paragraph" w:customStyle="1" w:styleId="514">
    <w:name w:val="Продолжение списка 51"/>
    <w:basedOn w:val="12"/>
    <w:pPr>
      <w:spacing w:after="120"/>
      <w:ind w:left="1800"/>
    </w:pPr>
  </w:style>
  <w:style w:type="paragraph" w:customStyle="1" w:styleId="1">
    <w:name w:val="Нумерованный список1"/>
    <w:basedOn w:val="12"/>
    <w:pPr>
      <w:numPr>
        <w:numId w:val="6"/>
      </w:numPr>
    </w:pPr>
  </w:style>
  <w:style w:type="paragraph" w:customStyle="1" w:styleId="21">
    <w:name w:val="Нумерованный список 21"/>
    <w:basedOn w:val="12"/>
    <w:pPr>
      <w:numPr>
        <w:numId w:val="7"/>
      </w:numPr>
    </w:pPr>
  </w:style>
  <w:style w:type="paragraph" w:customStyle="1" w:styleId="31">
    <w:name w:val="Нумерованный список 31"/>
    <w:basedOn w:val="12"/>
    <w:pPr>
      <w:numPr>
        <w:numId w:val="8"/>
      </w:numPr>
    </w:pPr>
  </w:style>
  <w:style w:type="paragraph" w:customStyle="1" w:styleId="41">
    <w:name w:val="Нумерованный список 41"/>
    <w:basedOn w:val="12"/>
    <w:pPr>
      <w:numPr>
        <w:numId w:val="9"/>
      </w:numPr>
    </w:pPr>
  </w:style>
  <w:style w:type="paragraph" w:customStyle="1" w:styleId="51">
    <w:name w:val="Нумерованный список 51"/>
    <w:basedOn w:val="12"/>
    <w:pPr>
      <w:numPr>
        <w:numId w:val="10"/>
      </w:numPr>
    </w:pPr>
  </w:style>
  <w:style w:type="paragraph" w:customStyle="1" w:styleId="1fc">
    <w:name w:val="Текст макроса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1fd">
    <w:name w:val="Шапка1"/>
    <w:basedOn w:val="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customStyle="1" w:styleId="1fe">
    <w:name w:val="Обычный отступ1"/>
    <w:basedOn w:val="12"/>
    <w:pPr>
      <w:ind w:left="720"/>
    </w:pPr>
  </w:style>
  <w:style w:type="paragraph" w:customStyle="1" w:styleId="1ff">
    <w:name w:val="Заголовок записки1"/>
    <w:basedOn w:val="12"/>
    <w:next w:val="12"/>
  </w:style>
  <w:style w:type="paragraph" w:customStyle="1" w:styleId="1ff0">
    <w:name w:val="Текст1"/>
    <w:basedOn w:val="12"/>
    <w:rPr>
      <w:rFonts w:ascii="Courier New" w:hAnsi="Courier New"/>
    </w:rPr>
  </w:style>
  <w:style w:type="paragraph" w:customStyle="1" w:styleId="1ff1">
    <w:name w:val="Приветствие1"/>
    <w:basedOn w:val="12"/>
    <w:next w:val="12"/>
  </w:style>
  <w:style w:type="paragraph" w:customStyle="1" w:styleId="1ff2">
    <w:name w:val="Подпись1"/>
    <w:basedOn w:val="12"/>
    <w:pPr>
      <w:ind w:left="4320"/>
    </w:pPr>
  </w:style>
  <w:style w:type="character" w:customStyle="1" w:styleId="1ff3">
    <w:name w:val="Строгий1"/>
    <w:rPr>
      <w:b/>
    </w:rPr>
  </w:style>
  <w:style w:type="paragraph" w:customStyle="1" w:styleId="1ff4">
    <w:name w:val="Подзаголовок1"/>
    <w:basedOn w:val="12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1ff5">
    <w:name w:val="Таблица ссылок1"/>
    <w:basedOn w:val="12"/>
    <w:next w:val="12"/>
    <w:pPr>
      <w:ind w:left="200" w:hanging="200"/>
    </w:pPr>
  </w:style>
  <w:style w:type="paragraph" w:customStyle="1" w:styleId="1ff6">
    <w:name w:val="Перечень рисунков1"/>
    <w:basedOn w:val="12"/>
    <w:next w:val="12"/>
    <w:pPr>
      <w:ind w:left="400" w:hanging="400"/>
    </w:pPr>
  </w:style>
  <w:style w:type="paragraph" w:customStyle="1" w:styleId="1ff7">
    <w:name w:val="Название1"/>
    <w:basedOn w:val="1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1ff8">
    <w:name w:val="Заголовок таблицы ссылок1"/>
    <w:basedOn w:val="12"/>
    <w:next w:val="12"/>
    <w:pPr>
      <w:spacing w:before="120"/>
    </w:pPr>
    <w:rPr>
      <w:rFonts w:ascii="Arial" w:hAnsi="Arial"/>
      <w:b/>
      <w:sz w:val="24"/>
    </w:rPr>
  </w:style>
  <w:style w:type="paragraph" w:customStyle="1" w:styleId="112">
    <w:name w:val="Оглавление 11"/>
    <w:basedOn w:val="12"/>
    <w:next w:val="12"/>
    <w:autoRedefine/>
  </w:style>
  <w:style w:type="paragraph" w:customStyle="1" w:styleId="219">
    <w:name w:val="Оглавление 21"/>
    <w:basedOn w:val="12"/>
    <w:next w:val="12"/>
    <w:autoRedefine/>
    <w:pPr>
      <w:ind w:left="200"/>
    </w:pPr>
  </w:style>
  <w:style w:type="paragraph" w:customStyle="1" w:styleId="317">
    <w:name w:val="Оглавление 31"/>
    <w:basedOn w:val="12"/>
    <w:next w:val="12"/>
    <w:autoRedefine/>
    <w:pPr>
      <w:ind w:left="400"/>
    </w:pPr>
  </w:style>
  <w:style w:type="paragraph" w:customStyle="1" w:styleId="415">
    <w:name w:val="Оглавление 41"/>
    <w:basedOn w:val="12"/>
    <w:next w:val="12"/>
    <w:autoRedefine/>
    <w:pPr>
      <w:ind w:left="600"/>
    </w:pPr>
  </w:style>
  <w:style w:type="paragraph" w:customStyle="1" w:styleId="515">
    <w:name w:val="Оглавление 51"/>
    <w:basedOn w:val="12"/>
    <w:next w:val="12"/>
    <w:autoRedefine/>
    <w:pPr>
      <w:ind w:left="800"/>
    </w:pPr>
  </w:style>
  <w:style w:type="paragraph" w:customStyle="1" w:styleId="611">
    <w:name w:val="Оглавление 61"/>
    <w:basedOn w:val="12"/>
    <w:next w:val="12"/>
    <w:autoRedefine/>
    <w:pPr>
      <w:ind w:left="1000"/>
    </w:pPr>
  </w:style>
  <w:style w:type="paragraph" w:customStyle="1" w:styleId="711">
    <w:name w:val="Оглавление 71"/>
    <w:basedOn w:val="12"/>
    <w:next w:val="12"/>
    <w:autoRedefine/>
    <w:pPr>
      <w:ind w:left="1200"/>
    </w:pPr>
  </w:style>
  <w:style w:type="paragraph" w:customStyle="1" w:styleId="811">
    <w:name w:val="Оглавление 81"/>
    <w:basedOn w:val="12"/>
    <w:next w:val="12"/>
    <w:autoRedefine/>
    <w:pPr>
      <w:ind w:left="1400"/>
    </w:pPr>
  </w:style>
  <w:style w:type="paragraph" w:customStyle="1" w:styleId="911">
    <w:name w:val="Оглавление 91"/>
    <w:basedOn w:val="12"/>
    <w:next w:val="12"/>
    <w:autoRedefine/>
    <w:pPr>
      <w:ind w:left="1600"/>
    </w:pPr>
  </w:style>
  <w:style w:type="paragraph" w:styleId="a3">
    <w:name w:val="Body Text"/>
    <w:basedOn w:val="a"/>
    <w:rPr>
      <w:sz w:val="24"/>
      <w:u w:val="single"/>
    </w:rPr>
  </w:style>
  <w:style w:type="paragraph" w:styleId="a4">
    <w:name w:val="Body Text Inden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sid w:val="00FE073F"/>
    <w:pPr>
      <w:spacing w:after="120"/>
    </w:pPr>
    <w:rPr>
      <w:sz w:val="16"/>
      <w:szCs w:val="16"/>
    </w:rPr>
  </w:style>
  <w:style w:type="paragraph" w:customStyle="1" w:styleId="FR5">
    <w:name w:val="FR5"/>
    <w:rsid w:val="00FE073F"/>
    <w:pPr>
      <w:widowControl w:val="0"/>
      <w:spacing w:line="320" w:lineRule="auto"/>
      <w:jc w:val="both"/>
    </w:pPr>
    <w:rPr>
      <w:rFonts w:ascii="Arial" w:hAnsi="Arial"/>
      <w:sz w:val="12"/>
    </w:rPr>
  </w:style>
  <w:style w:type="paragraph" w:styleId="a5">
    <w:name w:val="header"/>
    <w:basedOn w:val="a"/>
    <w:rsid w:val="00FE073F"/>
    <w:pPr>
      <w:tabs>
        <w:tab w:val="center" w:pos="4153"/>
        <w:tab w:val="right" w:pos="8306"/>
      </w:tabs>
    </w:pPr>
  </w:style>
  <w:style w:type="paragraph" w:customStyle="1" w:styleId="FR2">
    <w:name w:val="FR2"/>
    <w:rsid w:val="009D6B6A"/>
    <w:pPr>
      <w:widowControl w:val="0"/>
      <w:autoSpaceDE w:val="0"/>
      <w:autoSpaceDN w:val="0"/>
      <w:adjustRightInd w:val="0"/>
      <w:spacing w:before="20"/>
      <w:ind w:left="80"/>
    </w:pPr>
    <w:rPr>
      <w:rFonts w:ascii="Arial" w:hAnsi="Arial"/>
      <w:b/>
      <w:sz w:val="12"/>
    </w:rPr>
  </w:style>
  <w:style w:type="character" w:styleId="a6">
    <w:name w:val="Hyperlink"/>
    <w:rsid w:val="00F50E06"/>
    <w:rPr>
      <w:rFonts w:ascii="Arial" w:hAnsi="Arial" w:cs="Arial" w:hint="default"/>
      <w:b/>
      <w:bCs/>
      <w:strike w:val="0"/>
      <w:dstrike w:val="0"/>
      <w:color w:val="002856"/>
      <w:sz w:val="18"/>
      <w:szCs w:val="18"/>
      <w:u w:val="none"/>
      <w:effect w:val="none"/>
    </w:rPr>
  </w:style>
  <w:style w:type="paragraph" w:styleId="a7">
    <w:name w:val="Balloon Text"/>
    <w:basedOn w:val="a"/>
    <w:semiHidden/>
    <w:rsid w:val="005D59E5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3A11EA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2D1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72A"/>
  </w:style>
  <w:style w:type="paragraph" w:customStyle="1" w:styleId="Style2">
    <w:name w:val="Style2"/>
    <w:basedOn w:val="a"/>
    <w:uiPriority w:val="99"/>
    <w:rsid w:val="00F421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4214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4214F"/>
    <w:rPr>
      <w:rFonts w:ascii="Times New Roman" w:hAnsi="Times New Roman" w:cs="Times New Roman"/>
      <w:sz w:val="22"/>
      <w:szCs w:val="22"/>
    </w:rPr>
  </w:style>
  <w:style w:type="paragraph" w:customStyle="1" w:styleId="1ff9">
    <w:name w:val="заголовок 1"/>
    <w:basedOn w:val="a"/>
    <w:next w:val="a"/>
    <w:rsid w:val="003F5BB9"/>
    <w:pPr>
      <w:keepNext/>
      <w:suppressAutoHyphens/>
      <w:spacing w:before="240" w:after="60"/>
    </w:pPr>
    <w:rPr>
      <w:rFonts w:ascii="Arial" w:hAnsi="Arial"/>
      <w:b/>
      <w:kern w:val="1"/>
      <w:sz w:val="28"/>
      <w:lang w:eastAsia="ar-SA"/>
    </w:rPr>
  </w:style>
  <w:style w:type="table" w:styleId="aa">
    <w:name w:val="Table Grid"/>
    <w:basedOn w:val="a1"/>
    <w:rsid w:val="003F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1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42715E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71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85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216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575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765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801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873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987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051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24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26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423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4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954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95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2018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8AEF-DB5A-46A1-A4E8-F05F0A3B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5461</Words>
  <Characters>41069</Characters>
  <Application>Microsoft Office Word</Application>
  <DocSecurity>0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 Фармакологическим</vt:lpstr>
    </vt:vector>
  </TitlesOfParts>
  <Company>RPR</Company>
  <LinksUpToDate>false</LinksUpToDate>
  <CharactersWithSpaces>46438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 Фармакологическим</dc:title>
  <dc:subject/>
  <dc:creator>Dmitriy Salomykov</dc:creator>
  <cp:keywords/>
  <dc:description/>
  <cp:lastModifiedBy>Luiza Abadieva</cp:lastModifiedBy>
  <cp:revision>81</cp:revision>
  <cp:lastPrinted>2017-11-22T07:33:00Z</cp:lastPrinted>
  <dcterms:created xsi:type="dcterms:W3CDTF">2017-11-10T06:50:00Z</dcterms:created>
  <dcterms:modified xsi:type="dcterms:W3CDTF">2019-03-14T13:23:00Z</dcterms:modified>
</cp:coreProperties>
</file>