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B7" w:rsidRPr="00B957C7" w:rsidRDefault="0034211D" w:rsidP="00B957C7">
      <w:pPr>
        <w:pStyle w:val="Style2"/>
        <w:widowControl/>
        <w:spacing w:line="240" w:lineRule="auto"/>
        <w:rPr>
          <w:rStyle w:val="FontStyle11"/>
          <w:sz w:val="24"/>
          <w:szCs w:val="24"/>
        </w:rPr>
      </w:pPr>
      <w:r w:rsidRPr="00B957C7">
        <w:rPr>
          <w:rStyle w:val="FontStyle11"/>
          <w:sz w:val="24"/>
          <w:szCs w:val="24"/>
        </w:rPr>
        <w:t>ИНСТРУКЦИЯ</w:t>
      </w:r>
    </w:p>
    <w:p w:rsidR="00436BD0" w:rsidRPr="00B957C7" w:rsidRDefault="00B957C7" w:rsidP="00B957C7">
      <w:pPr>
        <w:pStyle w:val="Style2"/>
        <w:widowControl/>
        <w:spacing w:line="240" w:lineRule="auto"/>
        <w:rPr>
          <w:rStyle w:val="FontStyle11"/>
          <w:sz w:val="24"/>
          <w:szCs w:val="24"/>
        </w:rPr>
      </w:pPr>
      <w:r w:rsidRPr="00B957C7">
        <w:rPr>
          <w:rStyle w:val="FontStyle11"/>
          <w:sz w:val="24"/>
          <w:szCs w:val="24"/>
        </w:rPr>
        <w:t>по применению лекарственного препарата для медицинского применения</w:t>
      </w:r>
    </w:p>
    <w:p w:rsidR="00B957C7" w:rsidRPr="0093395D" w:rsidRDefault="0034211D" w:rsidP="00B957C7">
      <w:pPr>
        <w:pStyle w:val="Style2"/>
        <w:widowControl/>
        <w:spacing w:line="240" w:lineRule="auto"/>
        <w:rPr>
          <w:rStyle w:val="FontStyle11"/>
          <w:sz w:val="24"/>
          <w:szCs w:val="24"/>
        </w:rPr>
      </w:pPr>
      <w:r w:rsidRPr="00B957C7">
        <w:rPr>
          <w:rStyle w:val="FontStyle11"/>
          <w:sz w:val="24"/>
          <w:szCs w:val="24"/>
        </w:rPr>
        <w:t>НАЙЗ</w:t>
      </w:r>
      <w:r w:rsidRPr="00B957C7">
        <w:rPr>
          <w:rStyle w:val="FontStyle11"/>
          <w:sz w:val="24"/>
          <w:szCs w:val="24"/>
          <w:vertAlign w:val="superscript"/>
        </w:rPr>
        <w:t>®</w:t>
      </w:r>
    </w:p>
    <w:p w:rsidR="00B957C7" w:rsidRPr="0093395D" w:rsidRDefault="00B957C7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</w:p>
    <w:p w:rsidR="00B957C7" w:rsidRPr="00187F3C" w:rsidRDefault="00B957C7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B957C7">
        <w:rPr>
          <w:rStyle w:val="FontStyle11"/>
          <w:sz w:val="24"/>
          <w:szCs w:val="24"/>
        </w:rPr>
        <w:t xml:space="preserve">Регистрационный номер: </w:t>
      </w:r>
      <w:r w:rsidRPr="00187F3C">
        <w:rPr>
          <w:rStyle w:val="FontStyle11"/>
          <w:b w:val="0"/>
          <w:sz w:val="24"/>
          <w:szCs w:val="24"/>
        </w:rPr>
        <w:t>П N012824/02</w:t>
      </w:r>
    </w:p>
    <w:p w:rsidR="00B957C7" w:rsidRP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</w:p>
    <w:p w:rsid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  <w:vertAlign w:val="superscript"/>
        </w:rPr>
      </w:pPr>
      <w:r w:rsidRPr="00B957C7">
        <w:rPr>
          <w:rStyle w:val="FontStyle11"/>
          <w:sz w:val="24"/>
          <w:szCs w:val="24"/>
        </w:rPr>
        <w:t>Торговое название:</w:t>
      </w:r>
      <w:r>
        <w:rPr>
          <w:rStyle w:val="FontStyle11"/>
          <w:b w:val="0"/>
          <w:sz w:val="24"/>
          <w:szCs w:val="24"/>
        </w:rPr>
        <w:t xml:space="preserve"> Найз</w:t>
      </w:r>
      <w:r w:rsidRPr="00B957C7">
        <w:rPr>
          <w:rStyle w:val="FontStyle11"/>
          <w:b w:val="0"/>
          <w:sz w:val="24"/>
          <w:szCs w:val="24"/>
          <w:vertAlign w:val="superscript"/>
        </w:rPr>
        <w:t>®</w:t>
      </w:r>
    </w:p>
    <w:p w:rsidR="00B957C7" w:rsidRP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</w:p>
    <w:p w:rsid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B957C7">
        <w:rPr>
          <w:rStyle w:val="FontStyle11"/>
          <w:sz w:val="24"/>
          <w:szCs w:val="24"/>
        </w:rPr>
        <w:t>Международное непатентованное название:</w:t>
      </w:r>
      <w:r w:rsidRPr="00B957C7">
        <w:rPr>
          <w:rStyle w:val="FontStyle11"/>
          <w:b w:val="0"/>
          <w:sz w:val="24"/>
          <w:szCs w:val="24"/>
        </w:rPr>
        <w:t xml:space="preserve"> нимесулид</w:t>
      </w:r>
    </w:p>
    <w:p w:rsidR="00B957C7" w:rsidRP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</w:p>
    <w:p w:rsid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B957C7">
        <w:rPr>
          <w:rStyle w:val="FontStyle11"/>
          <w:sz w:val="24"/>
          <w:szCs w:val="24"/>
        </w:rPr>
        <w:t>Химическое название:</w:t>
      </w:r>
      <w:r w:rsidRPr="00B957C7">
        <w:rPr>
          <w:rStyle w:val="FontStyle11"/>
          <w:b w:val="0"/>
          <w:sz w:val="24"/>
          <w:szCs w:val="24"/>
        </w:rPr>
        <w:t xml:space="preserve"> N-(4-нитро-2-феноксифенил) метансульфонанилид</w:t>
      </w:r>
    </w:p>
    <w:p w:rsidR="00B957C7" w:rsidRP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</w:p>
    <w:p w:rsid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B957C7">
        <w:rPr>
          <w:rStyle w:val="FontStyle11"/>
          <w:sz w:val="24"/>
          <w:szCs w:val="24"/>
        </w:rPr>
        <w:t>Лекарственная форма:</w:t>
      </w:r>
      <w:r w:rsidRPr="00B957C7">
        <w:rPr>
          <w:rStyle w:val="FontStyle11"/>
          <w:b w:val="0"/>
          <w:sz w:val="24"/>
          <w:szCs w:val="24"/>
        </w:rPr>
        <w:t xml:space="preserve"> гель для наружного применения</w:t>
      </w:r>
    </w:p>
    <w:p w:rsidR="00B957C7" w:rsidRP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</w:p>
    <w:p w:rsidR="00B957C7" w:rsidRP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B957C7">
        <w:rPr>
          <w:rStyle w:val="FontStyle11"/>
          <w:sz w:val="24"/>
          <w:szCs w:val="24"/>
        </w:rPr>
        <w:t>Состав:</w:t>
      </w:r>
    </w:p>
    <w:p w:rsidR="00B957C7" w:rsidRP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B957C7">
        <w:rPr>
          <w:rStyle w:val="FontStyle11"/>
          <w:b w:val="0"/>
          <w:sz w:val="24"/>
          <w:szCs w:val="24"/>
        </w:rPr>
        <w:t>В 1 г геля содержится:</w:t>
      </w:r>
    </w:p>
    <w:p w:rsidR="00B957C7" w:rsidRP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B957C7">
        <w:rPr>
          <w:rStyle w:val="FontStyle11"/>
          <w:b w:val="0"/>
          <w:i/>
          <w:sz w:val="24"/>
          <w:szCs w:val="24"/>
        </w:rPr>
        <w:t>активное вещество:</w:t>
      </w:r>
      <w:r w:rsidRPr="00B957C7">
        <w:rPr>
          <w:rStyle w:val="FontStyle11"/>
          <w:b w:val="0"/>
          <w:sz w:val="24"/>
          <w:szCs w:val="24"/>
        </w:rPr>
        <w:t xml:space="preserve"> нимесулид 10 мг;</w:t>
      </w:r>
    </w:p>
    <w:p w:rsid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B957C7">
        <w:rPr>
          <w:rStyle w:val="FontStyle11"/>
          <w:b w:val="0"/>
          <w:i/>
          <w:sz w:val="24"/>
          <w:szCs w:val="24"/>
        </w:rPr>
        <w:t>вспомогательные вещества:</w:t>
      </w:r>
      <w:r w:rsidRPr="00B957C7">
        <w:rPr>
          <w:rStyle w:val="FontStyle11"/>
          <w:b w:val="0"/>
          <w:sz w:val="24"/>
          <w:szCs w:val="24"/>
        </w:rPr>
        <w:t xml:space="preserve"> N-метил-2-пирролидон 250 мг, пропиленгликоль 100 мг,</w:t>
      </w:r>
      <w:r w:rsidR="00335F64">
        <w:rPr>
          <w:rStyle w:val="FontStyle11"/>
          <w:b w:val="0"/>
          <w:sz w:val="24"/>
          <w:szCs w:val="24"/>
        </w:rPr>
        <w:t xml:space="preserve"> </w:t>
      </w:r>
      <w:r w:rsidRPr="00B957C7">
        <w:rPr>
          <w:rStyle w:val="FontStyle11"/>
          <w:b w:val="0"/>
          <w:sz w:val="24"/>
          <w:szCs w:val="24"/>
        </w:rPr>
        <w:t>макрогол 315,5 мг, изопропанол 100 мг, вода очищен</w:t>
      </w:r>
      <w:r w:rsidR="00335F64">
        <w:rPr>
          <w:rStyle w:val="FontStyle11"/>
          <w:b w:val="0"/>
          <w:sz w:val="24"/>
          <w:szCs w:val="24"/>
        </w:rPr>
        <w:t xml:space="preserve">ная 200 мг, карбомер-940 20 мг, </w:t>
      </w:r>
      <w:r w:rsidRPr="00B957C7">
        <w:rPr>
          <w:rStyle w:val="FontStyle11"/>
          <w:b w:val="0"/>
          <w:sz w:val="24"/>
          <w:szCs w:val="24"/>
        </w:rPr>
        <w:t>бутилгидроксианизол 0,2 мг, тиомерсал 0,1 мг, калия дигидрофосфат 0,2 мг, ароматизатор (Нарцисс-938) 4 мг.</w:t>
      </w:r>
    </w:p>
    <w:p w:rsidR="00B957C7" w:rsidRP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</w:p>
    <w:p w:rsid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B957C7">
        <w:rPr>
          <w:rStyle w:val="FontStyle11"/>
          <w:sz w:val="24"/>
          <w:szCs w:val="24"/>
        </w:rPr>
        <w:t>Описание:</w:t>
      </w:r>
      <w:r w:rsidRPr="00B957C7">
        <w:rPr>
          <w:rStyle w:val="FontStyle11"/>
          <w:b w:val="0"/>
          <w:sz w:val="24"/>
          <w:szCs w:val="24"/>
        </w:rPr>
        <w:t xml:space="preserve"> прозрачный гель светло-желтого или желтого цвета, свободный от посторонних частиц.</w:t>
      </w:r>
    </w:p>
    <w:p w:rsidR="00B957C7" w:rsidRP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</w:p>
    <w:p w:rsid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B957C7">
        <w:rPr>
          <w:rStyle w:val="FontStyle11"/>
          <w:sz w:val="24"/>
          <w:szCs w:val="24"/>
        </w:rPr>
        <w:t>Фармакотерапевтическая группа:</w:t>
      </w:r>
      <w:r w:rsidRPr="00B957C7">
        <w:rPr>
          <w:rStyle w:val="FontStyle11"/>
          <w:b w:val="0"/>
          <w:sz w:val="24"/>
          <w:szCs w:val="24"/>
        </w:rPr>
        <w:t xml:space="preserve"> нестероидный противовоспалительный препарат (НПВП)</w:t>
      </w:r>
    </w:p>
    <w:p w:rsidR="00B957C7" w:rsidRP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</w:p>
    <w:p w:rsid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B957C7">
        <w:rPr>
          <w:rStyle w:val="FontStyle11"/>
          <w:sz w:val="24"/>
          <w:szCs w:val="24"/>
        </w:rPr>
        <w:t>Код ATX:</w:t>
      </w:r>
      <w:r w:rsidRPr="00B957C7">
        <w:rPr>
          <w:rStyle w:val="FontStyle11"/>
          <w:b w:val="0"/>
          <w:sz w:val="24"/>
          <w:szCs w:val="24"/>
        </w:rPr>
        <w:t xml:space="preserve"> М01АХ17 </w:t>
      </w:r>
    </w:p>
    <w:p w:rsidR="00B957C7" w:rsidRP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</w:p>
    <w:p w:rsidR="00B957C7" w:rsidRP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B957C7">
        <w:rPr>
          <w:rStyle w:val="FontStyle11"/>
          <w:sz w:val="24"/>
          <w:szCs w:val="24"/>
        </w:rPr>
        <w:t>Фармакологическое действие</w:t>
      </w:r>
    </w:p>
    <w:p w:rsidR="00B957C7" w:rsidRP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B957C7">
        <w:rPr>
          <w:rStyle w:val="FontStyle11"/>
          <w:b w:val="0"/>
          <w:sz w:val="24"/>
          <w:szCs w:val="24"/>
        </w:rPr>
        <w:t>Найз</w:t>
      </w:r>
      <w:r w:rsidRPr="00B957C7">
        <w:rPr>
          <w:rStyle w:val="FontStyle11"/>
          <w:b w:val="0"/>
          <w:sz w:val="24"/>
          <w:szCs w:val="24"/>
          <w:vertAlign w:val="superscript"/>
        </w:rPr>
        <w:t>®</w:t>
      </w:r>
      <w:r w:rsidRPr="00B957C7">
        <w:rPr>
          <w:rStyle w:val="FontStyle11"/>
          <w:b w:val="0"/>
          <w:sz w:val="24"/>
          <w:szCs w:val="24"/>
        </w:rPr>
        <w:t xml:space="preserve"> гель является нестероидным противовоспалительным препаратом (НПВП) нового поколения из класса сульфонамидов. Оказывает местное обезболивающее и противовоспалительное действие.</w:t>
      </w:r>
    </w:p>
    <w:p w:rsidR="00B957C7" w:rsidRP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B957C7">
        <w:rPr>
          <w:rStyle w:val="FontStyle11"/>
          <w:b w:val="0"/>
          <w:sz w:val="24"/>
          <w:szCs w:val="24"/>
        </w:rPr>
        <w:t>Нимесулид - селективный конкурентный обратимый ингибитор циклооксигеназы II типа (эндопероксид-простагландин-Н</w:t>
      </w:r>
      <w:r w:rsidRPr="00B957C7">
        <w:rPr>
          <w:rStyle w:val="FontStyle11"/>
          <w:b w:val="0"/>
          <w:sz w:val="24"/>
          <w:szCs w:val="24"/>
          <w:vertAlign w:val="subscript"/>
        </w:rPr>
        <w:t>2</w:t>
      </w:r>
      <w:r>
        <w:rPr>
          <w:rStyle w:val="FontStyle11"/>
          <w:b w:val="0"/>
          <w:sz w:val="24"/>
          <w:szCs w:val="24"/>
        </w:rPr>
        <w:t xml:space="preserve"> синтетазы). </w:t>
      </w:r>
      <w:r w:rsidRPr="00B957C7">
        <w:rPr>
          <w:rStyle w:val="FontStyle11"/>
          <w:b w:val="0"/>
          <w:sz w:val="24"/>
          <w:szCs w:val="24"/>
        </w:rPr>
        <w:t>Снижает концентрацию короткоживущего простагландина Н</w:t>
      </w:r>
      <w:r w:rsidRPr="00B957C7">
        <w:rPr>
          <w:rStyle w:val="FontStyle11"/>
          <w:b w:val="0"/>
          <w:sz w:val="24"/>
          <w:szCs w:val="24"/>
          <w:vertAlign w:val="subscript"/>
        </w:rPr>
        <w:t>2</w:t>
      </w:r>
      <w:r w:rsidRPr="00B957C7">
        <w:rPr>
          <w:rStyle w:val="FontStyle11"/>
          <w:b w:val="0"/>
          <w:sz w:val="24"/>
          <w:szCs w:val="24"/>
        </w:rPr>
        <w:t>, субстрата для кинин-стимулированного синтеза простагландина Е</w:t>
      </w:r>
      <w:r w:rsidRPr="00B957C7">
        <w:rPr>
          <w:rStyle w:val="FontStyle11"/>
          <w:b w:val="0"/>
          <w:sz w:val="24"/>
          <w:szCs w:val="24"/>
          <w:vertAlign w:val="subscript"/>
        </w:rPr>
        <w:t>2</w:t>
      </w:r>
      <w:r w:rsidRPr="00B957C7">
        <w:rPr>
          <w:rStyle w:val="FontStyle11"/>
          <w:b w:val="0"/>
          <w:sz w:val="24"/>
          <w:szCs w:val="24"/>
        </w:rPr>
        <w:t>, в очаге воспаления и в восходящих путях проведения болевых импульсов в спинном мозге. Снижение концентрации простагландина Е</w:t>
      </w:r>
      <w:r w:rsidRPr="00B957C7">
        <w:rPr>
          <w:rStyle w:val="FontStyle11"/>
          <w:b w:val="0"/>
          <w:sz w:val="24"/>
          <w:szCs w:val="24"/>
          <w:vertAlign w:val="subscript"/>
        </w:rPr>
        <w:t>2</w:t>
      </w:r>
      <w:r w:rsidRPr="00B957C7">
        <w:rPr>
          <w:rStyle w:val="FontStyle11"/>
          <w:b w:val="0"/>
          <w:sz w:val="24"/>
          <w:szCs w:val="24"/>
        </w:rPr>
        <w:t xml:space="preserve"> (медиатора воспаления и боли) уменьшает активацию простаноидных рецепторов ЕР типа, что проявляется анальгетическим и противовоспалительным эффектами.</w:t>
      </w:r>
    </w:p>
    <w:p w:rsid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B957C7">
        <w:rPr>
          <w:rStyle w:val="FontStyle11"/>
          <w:b w:val="0"/>
          <w:sz w:val="24"/>
          <w:szCs w:val="24"/>
        </w:rPr>
        <w:t>При местном применении вызывает ослабление или исчезновение болей в месте нанесения геля, в том числе болей в суставах в покое и при движении, уменьшает утреннюю скованность и припухлость суставов. Способствует увеличению объема движений.</w:t>
      </w:r>
    </w:p>
    <w:p w:rsidR="00116032" w:rsidRPr="00B957C7" w:rsidRDefault="00116032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</w:p>
    <w:p w:rsidR="00B957C7" w:rsidRPr="00116032" w:rsidRDefault="00B957C7" w:rsidP="00335F64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116032">
        <w:rPr>
          <w:rStyle w:val="FontStyle11"/>
          <w:sz w:val="24"/>
          <w:szCs w:val="24"/>
        </w:rPr>
        <w:t>Фармакокинетика</w:t>
      </w:r>
    </w:p>
    <w:p w:rsid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B957C7">
        <w:rPr>
          <w:rStyle w:val="FontStyle11"/>
          <w:b w:val="0"/>
          <w:sz w:val="24"/>
          <w:szCs w:val="24"/>
        </w:rPr>
        <w:t xml:space="preserve">При нанесении геля концентрация активного вещества в системном кровотоке крайне низка. Максимальная концентрация после однократного нанесения отмечается к концу первых суток, ее величина более, чем в 300 раз ниже таковой для пероральных лекарственных форм нимесулида. Следов основного метаболита нимесулида </w:t>
      </w:r>
      <w:bookmarkStart w:id="0" w:name="_GoBack"/>
      <w:bookmarkEnd w:id="0"/>
      <w:r w:rsidR="00116032">
        <w:rPr>
          <w:rStyle w:val="FontStyle11"/>
          <w:b w:val="0"/>
          <w:sz w:val="24"/>
          <w:szCs w:val="24"/>
        </w:rPr>
        <w:sym w:font="Symbol" w:char="F02D"/>
      </w:r>
      <w:r w:rsidRPr="00B957C7">
        <w:rPr>
          <w:rStyle w:val="FontStyle11"/>
          <w:b w:val="0"/>
          <w:sz w:val="24"/>
          <w:szCs w:val="24"/>
        </w:rPr>
        <w:t xml:space="preserve"> 4</w:t>
      </w:r>
      <w:r w:rsidRPr="00116032">
        <w:rPr>
          <w:rStyle w:val="FontStyle11"/>
          <w:b w:val="0"/>
          <w:sz w:val="24"/>
          <w:szCs w:val="24"/>
        </w:rPr>
        <w:t>-</w:t>
      </w:r>
      <w:r w:rsidRPr="00B957C7">
        <w:rPr>
          <w:rStyle w:val="FontStyle11"/>
          <w:b w:val="0"/>
          <w:sz w:val="24"/>
          <w:szCs w:val="24"/>
        </w:rPr>
        <w:t>гидроксинимесулида в крови не обнаруживается.</w:t>
      </w:r>
    </w:p>
    <w:p w:rsidR="00116032" w:rsidRPr="00B957C7" w:rsidRDefault="00116032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</w:p>
    <w:p w:rsidR="009718BF" w:rsidRDefault="009718BF" w:rsidP="00335F64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</w:rPr>
      </w:pPr>
    </w:p>
    <w:p w:rsidR="00B957C7" w:rsidRPr="00116032" w:rsidRDefault="00B957C7" w:rsidP="00335F64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116032">
        <w:rPr>
          <w:rStyle w:val="FontStyle11"/>
          <w:sz w:val="24"/>
          <w:szCs w:val="24"/>
        </w:rPr>
        <w:lastRenderedPageBreak/>
        <w:t>Показания</w:t>
      </w:r>
    </w:p>
    <w:p w:rsidR="004D7F1D" w:rsidRPr="004D7F1D" w:rsidRDefault="004D7F1D" w:rsidP="004D7F1D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4D7F1D">
        <w:rPr>
          <w:rStyle w:val="FontStyle11"/>
          <w:b w:val="0"/>
          <w:sz w:val="24"/>
          <w:szCs w:val="24"/>
        </w:rPr>
        <w:t>Местное симптоматическое лечение воспалительных и дегенеративных заболеваний опорно-двигательной системы (например, остеоартроз, остеохондроз с корешковым синдромом, радикулит, воспалительное поражение связок, сухожилий, бурсит, ишиас, люмбаго).</w:t>
      </w:r>
    </w:p>
    <w:p w:rsidR="004D7F1D" w:rsidRPr="004D7F1D" w:rsidRDefault="004D7F1D" w:rsidP="004D7F1D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4D7F1D">
        <w:rPr>
          <w:rStyle w:val="FontStyle11"/>
          <w:b w:val="0"/>
          <w:sz w:val="24"/>
          <w:szCs w:val="24"/>
        </w:rPr>
        <w:t xml:space="preserve">Мышечные боли ревматического и неревматического происхождения. </w:t>
      </w:r>
    </w:p>
    <w:p w:rsidR="00116032" w:rsidRPr="00B957C7" w:rsidRDefault="004D7F1D" w:rsidP="004D7F1D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4D7F1D">
        <w:rPr>
          <w:rStyle w:val="FontStyle11"/>
          <w:b w:val="0"/>
          <w:sz w:val="24"/>
          <w:szCs w:val="24"/>
        </w:rPr>
        <w:t>Посттравматическое воспаление мягких тканей и опорно-двигательного аппарата (повреждения и разрывы связок, ушибы).</w:t>
      </w:r>
    </w:p>
    <w:p w:rsidR="004D7F1D" w:rsidRDefault="004D7F1D" w:rsidP="00335F64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</w:rPr>
      </w:pPr>
    </w:p>
    <w:p w:rsid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116032">
        <w:rPr>
          <w:rStyle w:val="FontStyle11"/>
          <w:sz w:val="24"/>
          <w:szCs w:val="24"/>
        </w:rPr>
        <w:t>Противопоказания</w:t>
      </w:r>
    </w:p>
    <w:p w:rsid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B957C7">
        <w:rPr>
          <w:rStyle w:val="FontStyle11"/>
          <w:b w:val="0"/>
          <w:sz w:val="24"/>
          <w:szCs w:val="24"/>
        </w:rPr>
        <w:t>Повышенная чувствительность к нимесулиду и компонентам препарата; эрозивно-язвенные поражения желудочно-кишечного тракта в стадии обострения, кровотечения из желудочно-кишечного тракта, дерматозы, повреждения эпидермиса и инфекции кожных покровов в области применения; выраженная почечная (клиренс креатинина менее 30 мл/мин.) или печеночная недостаточность, указание в анамнезе на явления бронхоспазма, связанные с применением ацетилсалициловой кислоты или иного НПВП, беременность и период лактации, детский возраст до 7 лет.</w:t>
      </w:r>
    </w:p>
    <w:p w:rsidR="00116032" w:rsidRPr="00B957C7" w:rsidRDefault="00116032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</w:p>
    <w:p w:rsidR="00B957C7" w:rsidRPr="00116032" w:rsidRDefault="00B957C7" w:rsidP="00335F64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116032">
        <w:rPr>
          <w:rStyle w:val="FontStyle11"/>
          <w:sz w:val="24"/>
          <w:szCs w:val="24"/>
        </w:rPr>
        <w:t>С осторожностью</w:t>
      </w:r>
    </w:p>
    <w:p w:rsidR="00B957C7" w:rsidRPr="00B957C7" w:rsidRDefault="00116032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Печеночная недостаточность; </w:t>
      </w:r>
      <w:r w:rsidR="00B957C7" w:rsidRPr="00B957C7">
        <w:rPr>
          <w:rStyle w:val="FontStyle11"/>
          <w:b w:val="0"/>
          <w:sz w:val="24"/>
          <w:szCs w:val="24"/>
        </w:rPr>
        <w:t>почечная недостаточность; выраженная сердечная недостаточность; артериальная гипертензия; сахарный диабет 2 типа; пожилой и детский возраст.</w:t>
      </w:r>
    </w:p>
    <w:p w:rsidR="00B957C7" w:rsidRP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</w:p>
    <w:p w:rsidR="00B957C7" w:rsidRPr="00116032" w:rsidRDefault="00B957C7" w:rsidP="00335F64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116032">
        <w:rPr>
          <w:rStyle w:val="FontStyle11"/>
          <w:sz w:val="24"/>
          <w:szCs w:val="24"/>
        </w:rPr>
        <w:t>Способ применения и дозы</w:t>
      </w:r>
    </w:p>
    <w:p w:rsidR="00B957C7" w:rsidRP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B957C7">
        <w:rPr>
          <w:rStyle w:val="FontStyle11"/>
          <w:b w:val="0"/>
          <w:sz w:val="24"/>
          <w:szCs w:val="24"/>
        </w:rPr>
        <w:t>Наружно. Перед нанесением геля вымыть и высушить поверхность кожи. Равномерным тонким слоем нанести столбик геля длиной примерно 3 см на область максимальной болезненности, не втирая, 3-4 раза в сутки.</w:t>
      </w:r>
    </w:p>
    <w:p w:rsidR="00B957C7" w:rsidRP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B957C7">
        <w:rPr>
          <w:rStyle w:val="FontStyle11"/>
          <w:b w:val="0"/>
          <w:sz w:val="24"/>
          <w:szCs w:val="24"/>
        </w:rPr>
        <w:t xml:space="preserve">Количество геля и частота его применения (не более 4 раз в сутки) может варьировать в зависимости от величины обрабатываемого участка и реакции пациента. </w:t>
      </w:r>
    </w:p>
    <w:p w:rsid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B957C7">
        <w:rPr>
          <w:rStyle w:val="FontStyle11"/>
          <w:b w:val="0"/>
          <w:sz w:val="24"/>
          <w:szCs w:val="24"/>
        </w:rPr>
        <w:t>Не применять гель более 10 дней без консультации врача.</w:t>
      </w:r>
    </w:p>
    <w:p w:rsidR="00116032" w:rsidRPr="00B957C7" w:rsidRDefault="00116032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</w:p>
    <w:p w:rsidR="00B957C7" w:rsidRPr="00116032" w:rsidRDefault="00B957C7" w:rsidP="00335F64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116032">
        <w:rPr>
          <w:rStyle w:val="FontStyle11"/>
          <w:sz w:val="24"/>
          <w:szCs w:val="24"/>
        </w:rPr>
        <w:t>Побочное действие</w:t>
      </w:r>
    </w:p>
    <w:p w:rsidR="00B957C7" w:rsidRP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B957C7">
        <w:rPr>
          <w:rStyle w:val="FontStyle11"/>
          <w:b w:val="0"/>
          <w:sz w:val="24"/>
          <w:szCs w:val="24"/>
        </w:rPr>
        <w:t>Местные реакции: зуд, крапивница, шелушение, транзиторное изменение цвета кожи (не требующее отмены препарата).</w:t>
      </w:r>
    </w:p>
    <w:p w:rsidR="00B957C7" w:rsidRP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B957C7">
        <w:rPr>
          <w:rStyle w:val="FontStyle11"/>
          <w:b w:val="0"/>
          <w:sz w:val="24"/>
          <w:szCs w:val="24"/>
        </w:rPr>
        <w:t>При появлении каких-либо побочных реакций следует прекратить применение препарата и проконсультироваться с врачом.</w:t>
      </w:r>
    </w:p>
    <w:p w:rsid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B957C7">
        <w:rPr>
          <w:rStyle w:val="FontStyle11"/>
          <w:b w:val="0"/>
          <w:sz w:val="24"/>
          <w:szCs w:val="24"/>
        </w:rPr>
        <w:t>При нанесении геля на обширные участки кожи или при длительном использовании не исключено развитие системных побочных реакций: изжога, тошнота, рвота, диарея, гастралгия, изъязвление слизистой желудочно-кишечного тракта, повышение активности «печеночных» трансаминаз; головная боль, головокружение; задержка жидкости, гематурия; аллергические реакции (анафилактический шок, кожная сыпь); тромбоцитопения, лейкопения, анемия, агранулоцитоз, удлинение времени кровотечения.</w:t>
      </w:r>
    </w:p>
    <w:p w:rsidR="00116032" w:rsidRPr="00B957C7" w:rsidRDefault="00116032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</w:p>
    <w:p w:rsidR="00B957C7" w:rsidRPr="00116032" w:rsidRDefault="00B957C7" w:rsidP="00335F64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116032">
        <w:rPr>
          <w:rStyle w:val="FontStyle11"/>
          <w:sz w:val="24"/>
          <w:szCs w:val="24"/>
        </w:rPr>
        <w:t>Передозировка</w:t>
      </w:r>
    </w:p>
    <w:p w:rsid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B957C7">
        <w:rPr>
          <w:rStyle w:val="FontStyle11"/>
          <w:b w:val="0"/>
          <w:sz w:val="24"/>
          <w:szCs w:val="24"/>
        </w:rPr>
        <w:t>Случаи передозировки препарата не описаны. Однако при нанесении больших количеств геля (превышающих 50 г) на обширные участки кожи не исключено развитие передозировки. Специфического антидота не существует. Необходимо обратиться к врачу.</w:t>
      </w:r>
    </w:p>
    <w:p w:rsidR="00116032" w:rsidRPr="00B957C7" w:rsidRDefault="00116032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</w:p>
    <w:p w:rsidR="00B957C7" w:rsidRPr="00116032" w:rsidRDefault="00B957C7" w:rsidP="00335F64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116032">
        <w:rPr>
          <w:rStyle w:val="FontStyle11"/>
          <w:sz w:val="24"/>
          <w:szCs w:val="24"/>
        </w:rPr>
        <w:t>Взаимодействие с другими лекарственными средствами</w:t>
      </w:r>
    </w:p>
    <w:p w:rsidR="00B957C7" w:rsidRP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B957C7">
        <w:rPr>
          <w:rStyle w:val="FontStyle11"/>
          <w:b w:val="0"/>
          <w:sz w:val="24"/>
          <w:szCs w:val="24"/>
        </w:rPr>
        <w:t>Не исключено фармакокинетическое взаимодействие с препаратами, конкурирующими за связь с белками плазмы крови.</w:t>
      </w:r>
    </w:p>
    <w:p w:rsidR="00B957C7" w:rsidRP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B957C7">
        <w:rPr>
          <w:rStyle w:val="FontStyle11"/>
          <w:b w:val="0"/>
          <w:sz w:val="24"/>
          <w:szCs w:val="24"/>
        </w:rPr>
        <w:lastRenderedPageBreak/>
        <w:t>Следует соблюдать осторожность при одновременном применении Найз</w:t>
      </w:r>
      <w:r w:rsidRPr="00116032">
        <w:rPr>
          <w:rStyle w:val="FontStyle11"/>
          <w:b w:val="0"/>
          <w:sz w:val="24"/>
          <w:szCs w:val="24"/>
          <w:vertAlign w:val="superscript"/>
        </w:rPr>
        <w:t>®</w:t>
      </w:r>
      <w:r w:rsidRPr="00B957C7">
        <w:rPr>
          <w:rStyle w:val="FontStyle11"/>
          <w:b w:val="0"/>
          <w:sz w:val="24"/>
          <w:szCs w:val="24"/>
        </w:rPr>
        <w:t xml:space="preserve"> с дигоксином, фенитоином, препаратами лития, диуретиками, циклоспорином, метотрексатом, другими НПВП, гипотензивными и противодиабетическими средствами.</w:t>
      </w:r>
    </w:p>
    <w:p w:rsid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B957C7">
        <w:rPr>
          <w:rStyle w:val="FontStyle11"/>
          <w:b w:val="0"/>
          <w:sz w:val="24"/>
          <w:szCs w:val="24"/>
        </w:rPr>
        <w:t>Перед использованием геля следует проконсультироваться с врачом, если Вы применяете указанные средства или находитесь под наблюдением врача.</w:t>
      </w:r>
    </w:p>
    <w:p w:rsidR="00116032" w:rsidRPr="00116032" w:rsidRDefault="00116032" w:rsidP="00335F64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</w:rPr>
      </w:pPr>
    </w:p>
    <w:p w:rsidR="00B957C7" w:rsidRPr="00116032" w:rsidRDefault="00B957C7" w:rsidP="00335F64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116032">
        <w:rPr>
          <w:rStyle w:val="FontStyle11"/>
          <w:sz w:val="24"/>
          <w:szCs w:val="24"/>
        </w:rPr>
        <w:t>Особые указания</w:t>
      </w:r>
    </w:p>
    <w:p w:rsid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B957C7">
        <w:rPr>
          <w:rStyle w:val="FontStyle11"/>
          <w:b w:val="0"/>
          <w:sz w:val="24"/>
          <w:szCs w:val="24"/>
        </w:rPr>
        <w:t>Препарат рекомендуется наносить только на неповрежденные участки кожи, избегая попадания на открытые раны. Следует избегать попадания геля в глаза и другие слиз</w:t>
      </w:r>
      <w:r w:rsidR="00116032">
        <w:rPr>
          <w:rStyle w:val="FontStyle11"/>
          <w:b w:val="0"/>
          <w:sz w:val="24"/>
          <w:szCs w:val="24"/>
        </w:rPr>
        <w:t xml:space="preserve">истые оболочки. </w:t>
      </w:r>
      <w:r w:rsidRPr="00B957C7">
        <w:rPr>
          <w:rStyle w:val="FontStyle11"/>
          <w:b w:val="0"/>
          <w:sz w:val="24"/>
          <w:szCs w:val="24"/>
        </w:rPr>
        <w:t>Не использовать гель под воздухонепроницаемыми повязками. После нанесения геля вымыть руки с мылом. Плотно закрывать тубу после использования геля.</w:t>
      </w:r>
    </w:p>
    <w:p w:rsidR="00116032" w:rsidRPr="00B957C7" w:rsidRDefault="00116032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</w:p>
    <w:p w:rsidR="00B957C7" w:rsidRPr="00116032" w:rsidRDefault="00B957C7" w:rsidP="00335F64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116032">
        <w:rPr>
          <w:rStyle w:val="FontStyle11"/>
          <w:sz w:val="24"/>
          <w:szCs w:val="24"/>
        </w:rPr>
        <w:t>Форма выпуска</w:t>
      </w:r>
    </w:p>
    <w:p w:rsidR="002C5156" w:rsidRDefault="002C5156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2C5156">
        <w:rPr>
          <w:rStyle w:val="FontStyle11"/>
          <w:b w:val="0"/>
          <w:sz w:val="24"/>
          <w:szCs w:val="24"/>
        </w:rPr>
        <w:t xml:space="preserve">Гель для наружного применения 1 %. </w:t>
      </w:r>
    </w:p>
    <w:p w:rsidR="002C5156" w:rsidRDefault="002C5156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2C5156">
        <w:rPr>
          <w:rStyle w:val="FontStyle11"/>
          <w:b w:val="0"/>
          <w:sz w:val="24"/>
          <w:szCs w:val="24"/>
        </w:rPr>
        <w:t xml:space="preserve">По 20 г, 50 г или 100 г в тубе из ламинированного алюминия, снабженной мембраной для контроля первого вскрытия. </w:t>
      </w:r>
    </w:p>
    <w:p w:rsidR="00116032" w:rsidRDefault="002C5156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2C5156">
        <w:rPr>
          <w:rStyle w:val="FontStyle11"/>
          <w:b w:val="0"/>
          <w:sz w:val="24"/>
          <w:szCs w:val="24"/>
        </w:rPr>
        <w:t>По 1 тубе в картонную пачку с инструкцией по применению.</w:t>
      </w:r>
    </w:p>
    <w:p w:rsidR="002C5156" w:rsidRPr="00B957C7" w:rsidRDefault="002C5156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</w:p>
    <w:p w:rsidR="00B957C7" w:rsidRPr="00116032" w:rsidRDefault="00B957C7" w:rsidP="00335F64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116032">
        <w:rPr>
          <w:rStyle w:val="FontStyle11"/>
          <w:sz w:val="24"/>
          <w:szCs w:val="24"/>
        </w:rPr>
        <w:t>Срок годности</w:t>
      </w:r>
    </w:p>
    <w:p w:rsidR="00B957C7" w:rsidRP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B957C7">
        <w:rPr>
          <w:rStyle w:val="FontStyle11"/>
          <w:b w:val="0"/>
          <w:sz w:val="24"/>
          <w:szCs w:val="24"/>
        </w:rPr>
        <w:t>2 года.</w:t>
      </w:r>
    </w:p>
    <w:p w:rsid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B957C7">
        <w:rPr>
          <w:rStyle w:val="FontStyle11"/>
          <w:b w:val="0"/>
          <w:sz w:val="24"/>
          <w:szCs w:val="24"/>
        </w:rPr>
        <w:t>Не использовать препарат после истечения срока годности, указанного на упаковке.</w:t>
      </w:r>
    </w:p>
    <w:p w:rsidR="00116032" w:rsidRPr="00B957C7" w:rsidRDefault="00116032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</w:p>
    <w:p w:rsid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116032">
        <w:rPr>
          <w:rStyle w:val="FontStyle11"/>
          <w:sz w:val="24"/>
          <w:szCs w:val="24"/>
        </w:rPr>
        <w:t>Условия хранения</w:t>
      </w:r>
    </w:p>
    <w:p w:rsidR="002C5156" w:rsidRDefault="002C5156" w:rsidP="002C5156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2C5156">
        <w:rPr>
          <w:rStyle w:val="FontStyle11"/>
          <w:b w:val="0"/>
          <w:sz w:val="24"/>
          <w:szCs w:val="24"/>
        </w:rPr>
        <w:t xml:space="preserve">При температуре не выше 25 </w:t>
      </w:r>
      <w:r>
        <w:rPr>
          <w:rStyle w:val="FontStyle11"/>
          <w:b w:val="0"/>
          <w:sz w:val="24"/>
          <w:szCs w:val="24"/>
        </w:rPr>
        <w:t>º</w:t>
      </w:r>
      <w:r w:rsidRPr="002C5156">
        <w:rPr>
          <w:rStyle w:val="FontStyle11"/>
          <w:b w:val="0"/>
          <w:sz w:val="24"/>
          <w:szCs w:val="24"/>
        </w:rPr>
        <w:t xml:space="preserve">С. </w:t>
      </w:r>
    </w:p>
    <w:p w:rsidR="002C5156" w:rsidRDefault="002C5156" w:rsidP="002C5156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2C5156">
        <w:rPr>
          <w:rStyle w:val="FontStyle11"/>
          <w:b w:val="0"/>
          <w:sz w:val="24"/>
          <w:szCs w:val="24"/>
        </w:rPr>
        <w:t>Не замораживать.</w:t>
      </w:r>
    </w:p>
    <w:p w:rsidR="00116032" w:rsidRPr="002C5156" w:rsidRDefault="002C5156" w:rsidP="002C5156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2C5156">
        <w:rPr>
          <w:rStyle w:val="FontStyle11"/>
          <w:b w:val="0"/>
          <w:sz w:val="24"/>
          <w:szCs w:val="24"/>
        </w:rPr>
        <w:t>Хранить в недоступном для детей месте!</w:t>
      </w:r>
    </w:p>
    <w:p w:rsidR="002C5156" w:rsidRPr="00B957C7" w:rsidRDefault="002C5156" w:rsidP="002C5156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</w:p>
    <w:p w:rsidR="00B957C7" w:rsidRPr="00116032" w:rsidRDefault="00B957C7" w:rsidP="00335F64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116032">
        <w:rPr>
          <w:rStyle w:val="FontStyle11"/>
          <w:sz w:val="24"/>
          <w:szCs w:val="24"/>
        </w:rPr>
        <w:t>Условия отпуска из аптек</w:t>
      </w:r>
    </w:p>
    <w:p w:rsidR="00B957C7" w:rsidRDefault="00B957C7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B957C7">
        <w:rPr>
          <w:rStyle w:val="FontStyle11"/>
          <w:b w:val="0"/>
          <w:sz w:val="24"/>
          <w:szCs w:val="24"/>
        </w:rPr>
        <w:t>Без рецепта.</w:t>
      </w:r>
    </w:p>
    <w:p w:rsidR="00116032" w:rsidRPr="00B957C7" w:rsidRDefault="00116032" w:rsidP="00335F64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</w:p>
    <w:p w:rsidR="00B957C7" w:rsidRPr="00116032" w:rsidRDefault="00B957C7" w:rsidP="00335F64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116032">
        <w:rPr>
          <w:rStyle w:val="FontStyle11"/>
          <w:sz w:val="24"/>
          <w:szCs w:val="24"/>
        </w:rPr>
        <w:t>Производитель</w:t>
      </w:r>
    </w:p>
    <w:p w:rsidR="002C5156" w:rsidRPr="002C5156" w:rsidRDefault="002C5156" w:rsidP="002C5156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2C5156">
        <w:rPr>
          <w:rStyle w:val="FontStyle11"/>
          <w:b w:val="0"/>
          <w:sz w:val="24"/>
          <w:szCs w:val="24"/>
        </w:rPr>
        <w:t>Д-р Редди’с Лабораторис Лтд., Индия</w:t>
      </w:r>
    </w:p>
    <w:p w:rsidR="002C5156" w:rsidRPr="00A60B99" w:rsidRDefault="002C5156" w:rsidP="002C5156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  <w:lang w:val="en-US"/>
        </w:rPr>
      </w:pPr>
      <w:r w:rsidRPr="00A60B99">
        <w:rPr>
          <w:rStyle w:val="FontStyle11"/>
          <w:b w:val="0"/>
          <w:sz w:val="24"/>
          <w:szCs w:val="24"/>
          <w:lang w:val="en-US"/>
        </w:rPr>
        <w:t>Dr. Reddy´s Laboratories Ltd., India</w:t>
      </w:r>
    </w:p>
    <w:p w:rsidR="00116032" w:rsidRPr="002C5156" w:rsidRDefault="00116032" w:rsidP="00B957C7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  <w:lang w:val="en-US"/>
        </w:rPr>
      </w:pPr>
    </w:p>
    <w:p w:rsidR="00B957C7" w:rsidRPr="00A60B99" w:rsidRDefault="00B957C7" w:rsidP="00B957C7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en-US"/>
        </w:rPr>
      </w:pPr>
      <w:r w:rsidRPr="00116032">
        <w:rPr>
          <w:rStyle w:val="FontStyle11"/>
          <w:sz w:val="24"/>
          <w:szCs w:val="24"/>
        </w:rPr>
        <w:t>Адрес</w:t>
      </w:r>
      <w:r w:rsidR="00A60B99">
        <w:rPr>
          <w:rStyle w:val="FontStyle11"/>
          <w:sz w:val="24"/>
          <w:szCs w:val="24"/>
        </w:rPr>
        <w:t>а</w:t>
      </w:r>
      <w:r w:rsidRPr="00A60B99">
        <w:rPr>
          <w:rStyle w:val="FontStyle11"/>
          <w:sz w:val="24"/>
          <w:szCs w:val="24"/>
          <w:lang w:val="en-US"/>
        </w:rPr>
        <w:t xml:space="preserve"> </w:t>
      </w:r>
      <w:r w:rsidRPr="00116032">
        <w:rPr>
          <w:rStyle w:val="FontStyle11"/>
          <w:sz w:val="24"/>
          <w:szCs w:val="24"/>
        </w:rPr>
        <w:t>места</w:t>
      </w:r>
      <w:r w:rsidRPr="00A60B99">
        <w:rPr>
          <w:rStyle w:val="FontStyle11"/>
          <w:sz w:val="24"/>
          <w:szCs w:val="24"/>
          <w:lang w:val="en-US"/>
        </w:rPr>
        <w:t xml:space="preserve"> </w:t>
      </w:r>
      <w:r w:rsidRPr="00116032">
        <w:rPr>
          <w:rStyle w:val="FontStyle11"/>
          <w:sz w:val="24"/>
          <w:szCs w:val="24"/>
        </w:rPr>
        <w:t>производства</w:t>
      </w:r>
    </w:p>
    <w:p w:rsidR="00A60B99" w:rsidRPr="004A27B7" w:rsidRDefault="00A60B99" w:rsidP="00A60B99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  <w:lang w:val="en-US"/>
        </w:rPr>
      </w:pPr>
      <w:r w:rsidRPr="004A27B7">
        <w:rPr>
          <w:rStyle w:val="FontStyle11"/>
          <w:b w:val="0"/>
          <w:sz w:val="24"/>
          <w:szCs w:val="24"/>
          <w:lang w:val="en-US"/>
        </w:rPr>
        <w:t xml:space="preserve">1. Plot No. 41, Nasigere village, Kasaba Hobli, KIADB, Malur – 563130, India </w:t>
      </w:r>
    </w:p>
    <w:p w:rsidR="00A60B99" w:rsidRPr="00A60B99" w:rsidRDefault="00A60B99" w:rsidP="00A60B99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A60B99">
        <w:rPr>
          <w:rStyle w:val="FontStyle11"/>
          <w:b w:val="0"/>
          <w:sz w:val="24"/>
          <w:szCs w:val="24"/>
        </w:rPr>
        <w:t xml:space="preserve">Участок № 41, Насигере Вилладж, Касаба Хобли, КИАДБ, </w:t>
      </w:r>
      <w:r w:rsidRPr="00A60B99">
        <w:rPr>
          <w:rStyle w:val="FontStyle11"/>
          <w:b w:val="0"/>
          <w:sz w:val="24"/>
          <w:szCs w:val="24"/>
        </w:rPr>
        <w:br/>
        <w:t>Малур-563130, Карнатака, Индия.</w:t>
      </w:r>
    </w:p>
    <w:p w:rsidR="00A60B99" w:rsidRPr="00A60B99" w:rsidRDefault="00A60B99" w:rsidP="00A60B99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4A27B7">
        <w:rPr>
          <w:rStyle w:val="FontStyle11"/>
          <w:b w:val="0"/>
          <w:sz w:val="24"/>
          <w:szCs w:val="24"/>
          <w:lang w:val="en-US"/>
        </w:rPr>
        <w:t xml:space="preserve">2. Formulation Unit-6, Vill. Khol, Nalagarh Road, Baddi, Distt. </w:t>
      </w:r>
      <w:r w:rsidRPr="00A60B99">
        <w:rPr>
          <w:rStyle w:val="FontStyle11"/>
          <w:b w:val="0"/>
          <w:sz w:val="24"/>
          <w:szCs w:val="24"/>
        </w:rPr>
        <w:t xml:space="preserve">Solan (HP) 173205, India </w:t>
      </w:r>
    </w:p>
    <w:p w:rsidR="00A60B99" w:rsidRPr="00A60B99" w:rsidRDefault="00A60B99" w:rsidP="00A60B99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A60B99">
        <w:rPr>
          <w:rStyle w:val="FontStyle11"/>
          <w:b w:val="0"/>
          <w:sz w:val="24"/>
          <w:szCs w:val="24"/>
        </w:rPr>
        <w:t>Производственное подразделение-6, Вилладж Кхоль, Налагарх Роуд, Бадди, Дистрикт Солан (ХП) 173205, Индия.</w:t>
      </w:r>
    </w:p>
    <w:p w:rsidR="00116032" w:rsidRPr="001A5F85" w:rsidRDefault="00116032" w:rsidP="00B957C7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</w:p>
    <w:p w:rsidR="002C5156" w:rsidRPr="00A60B99" w:rsidRDefault="002C5156" w:rsidP="002C5156">
      <w:pPr>
        <w:pStyle w:val="Style2"/>
        <w:widowControl/>
        <w:spacing w:line="240" w:lineRule="auto"/>
        <w:jc w:val="both"/>
        <w:rPr>
          <w:rStyle w:val="FontStyle11"/>
          <w:b w:val="0"/>
          <w:i/>
          <w:sz w:val="24"/>
          <w:szCs w:val="24"/>
        </w:rPr>
      </w:pPr>
      <w:r w:rsidRPr="00A60B99">
        <w:rPr>
          <w:rStyle w:val="FontStyle11"/>
          <w:b w:val="0"/>
          <w:i/>
          <w:sz w:val="24"/>
          <w:szCs w:val="24"/>
        </w:rPr>
        <w:t>Организация, уполномоченная принимать сведения о рекламациях, нежелательных лекарственных реакциях и предоставлять потребителям дополнительные данные о препарате:</w:t>
      </w:r>
    </w:p>
    <w:p w:rsidR="002C5156" w:rsidRPr="002C5156" w:rsidRDefault="002C5156" w:rsidP="002C5156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2C5156">
        <w:rPr>
          <w:rStyle w:val="FontStyle11"/>
          <w:b w:val="0"/>
          <w:sz w:val="24"/>
          <w:szCs w:val="24"/>
        </w:rPr>
        <w:t>Представительство фирмы «Д-р Редди’с Лабораторис Лтд.»:</w:t>
      </w:r>
    </w:p>
    <w:p w:rsidR="002C5156" w:rsidRPr="002C5156" w:rsidRDefault="002C5156" w:rsidP="002C5156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2C5156">
        <w:rPr>
          <w:rStyle w:val="FontStyle11"/>
          <w:b w:val="0"/>
          <w:sz w:val="24"/>
          <w:szCs w:val="24"/>
        </w:rPr>
        <w:t>115035, г. Москва, Овчинниковская наб., д. 20, стр. 1</w:t>
      </w:r>
    </w:p>
    <w:p w:rsidR="002C5156" w:rsidRPr="002C5156" w:rsidRDefault="002C5156" w:rsidP="002C5156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2C5156">
        <w:rPr>
          <w:rStyle w:val="FontStyle11"/>
          <w:b w:val="0"/>
          <w:sz w:val="24"/>
          <w:szCs w:val="24"/>
        </w:rPr>
        <w:t xml:space="preserve">тел: </w:t>
      </w:r>
      <w:r>
        <w:rPr>
          <w:rStyle w:val="FontStyle11"/>
          <w:b w:val="0"/>
          <w:sz w:val="24"/>
          <w:szCs w:val="24"/>
          <w:lang w:val="en-US"/>
        </w:rPr>
        <w:t xml:space="preserve">   </w:t>
      </w:r>
      <w:r w:rsidRPr="002C5156">
        <w:rPr>
          <w:rStyle w:val="FontStyle11"/>
          <w:b w:val="0"/>
          <w:sz w:val="24"/>
          <w:szCs w:val="24"/>
        </w:rPr>
        <w:t>+7 (495) 795-39-39</w:t>
      </w:r>
    </w:p>
    <w:p w:rsidR="002C5156" w:rsidRPr="002C5156" w:rsidRDefault="002C5156" w:rsidP="002C5156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2C5156">
        <w:rPr>
          <w:rStyle w:val="FontStyle11"/>
          <w:b w:val="0"/>
          <w:sz w:val="24"/>
          <w:szCs w:val="24"/>
        </w:rPr>
        <w:t>факс: +7 (495) 795-39-08</w:t>
      </w:r>
    </w:p>
    <w:p w:rsidR="0034211D" w:rsidRPr="00B957C7" w:rsidRDefault="0034211D" w:rsidP="002C5156">
      <w:pPr>
        <w:pStyle w:val="Style2"/>
        <w:widowControl/>
        <w:spacing w:line="240" w:lineRule="auto"/>
        <w:jc w:val="both"/>
        <w:rPr>
          <w:rStyle w:val="FontStyle11"/>
          <w:b w:val="0"/>
          <w:sz w:val="24"/>
          <w:szCs w:val="24"/>
        </w:rPr>
      </w:pPr>
    </w:p>
    <w:sectPr w:rsidR="0034211D" w:rsidRPr="00B957C7">
      <w:type w:val="continuous"/>
      <w:pgSz w:w="11905" w:h="16837"/>
      <w:pgMar w:top="1204" w:right="1090" w:bottom="1241" w:left="10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55B" w:rsidRDefault="0093455B">
      <w:r>
        <w:separator/>
      </w:r>
    </w:p>
  </w:endnote>
  <w:endnote w:type="continuationSeparator" w:id="0">
    <w:p w:rsidR="0093455B" w:rsidRDefault="0093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55B" w:rsidRDefault="0093455B">
      <w:r>
        <w:separator/>
      </w:r>
    </w:p>
  </w:footnote>
  <w:footnote w:type="continuationSeparator" w:id="0">
    <w:p w:rsidR="0093455B" w:rsidRDefault="00934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D2929"/>
    <w:multiLevelType w:val="hybridMultilevel"/>
    <w:tmpl w:val="22A2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79"/>
    <w:rsid w:val="0002782A"/>
    <w:rsid w:val="000972A7"/>
    <w:rsid w:val="00116032"/>
    <w:rsid w:val="00187F3C"/>
    <w:rsid w:val="001A5F85"/>
    <w:rsid w:val="002C5156"/>
    <w:rsid w:val="00327A79"/>
    <w:rsid w:val="00335F64"/>
    <w:rsid w:val="0034211D"/>
    <w:rsid w:val="00436BD0"/>
    <w:rsid w:val="004A27B7"/>
    <w:rsid w:val="004D7F1D"/>
    <w:rsid w:val="005363B7"/>
    <w:rsid w:val="00587469"/>
    <w:rsid w:val="007E2984"/>
    <w:rsid w:val="0093395D"/>
    <w:rsid w:val="0093455B"/>
    <w:rsid w:val="00951C80"/>
    <w:rsid w:val="009718BF"/>
    <w:rsid w:val="009C7928"/>
    <w:rsid w:val="009E68BB"/>
    <w:rsid w:val="00A207E1"/>
    <w:rsid w:val="00A60B99"/>
    <w:rsid w:val="00AA3BBF"/>
    <w:rsid w:val="00B957C7"/>
    <w:rsid w:val="00DF70AD"/>
    <w:rsid w:val="00EE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43099F-398D-4D66-89F5-4A71EA94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</w:style>
  <w:style w:type="paragraph" w:customStyle="1" w:styleId="Style2">
    <w:name w:val="Style2"/>
    <w:basedOn w:val="a"/>
    <w:pPr>
      <w:spacing w:line="276" w:lineRule="exact"/>
      <w:jc w:val="center"/>
    </w:pPr>
  </w:style>
  <w:style w:type="paragraph" w:customStyle="1" w:styleId="Style3">
    <w:name w:val="Style3"/>
    <w:basedOn w:val="a"/>
    <w:pPr>
      <w:spacing w:line="394" w:lineRule="exact"/>
      <w:jc w:val="both"/>
    </w:pPr>
  </w:style>
  <w:style w:type="paragraph" w:customStyle="1" w:styleId="Style4">
    <w:name w:val="Style4"/>
    <w:basedOn w:val="a"/>
  </w:style>
  <w:style w:type="paragraph" w:customStyle="1" w:styleId="Style5">
    <w:name w:val="Style5"/>
    <w:basedOn w:val="a"/>
    <w:pPr>
      <w:spacing w:line="278" w:lineRule="exact"/>
      <w:jc w:val="both"/>
    </w:pPr>
  </w:style>
  <w:style w:type="paragraph" w:customStyle="1" w:styleId="Style6">
    <w:name w:val="Style6"/>
    <w:basedOn w:val="a"/>
    <w:pPr>
      <w:spacing w:line="276" w:lineRule="exact"/>
    </w:p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rPr>
      <w:rFonts w:ascii="Constantia" w:hAnsi="Constantia" w:cs="Constantia"/>
      <w:sz w:val="20"/>
      <w:szCs w:val="20"/>
    </w:rPr>
  </w:style>
  <w:style w:type="character" w:customStyle="1" w:styleId="FontStyle14">
    <w:name w:val="Font Style14"/>
    <w:basedOn w:val="a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rsid w:val="005363B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363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D7F1D"/>
    <w:rPr>
      <w:sz w:val="24"/>
      <w:szCs w:val="24"/>
    </w:rPr>
  </w:style>
  <w:style w:type="character" w:customStyle="1" w:styleId="FontStyle16">
    <w:name w:val="Font Style16"/>
    <w:rsid w:val="002C515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6089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/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ntolkach</dc:creator>
  <cp:keywords/>
  <dc:description/>
  <cp:lastModifiedBy>Luiza Abadieva</cp:lastModifiedBy>
  <cp:revision>4</cp:revision>
  <dcterms:created xsi:type="dcterms:W3CDTF">2017-04-04T12:00:00Z</dcterms:created>
  <dcterms:modified xsi:type="dcterms:W3CDTF">2019-04-11T06:44:00Z</dcterms:modified>
</cp:coreProperties>
</file>