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D97" w:rsidRPr="00DA0D97" w:rsidRDefault="00DA0D97" w:rsidP="00DA0D97">
      <w:pPr>
        <w:jc w:val="center"/>
        <w:rPr>
          <w:b/>
          <w:sz w:val="24"/>
          <w:szCs w:val="24"/>
        </w:rPr>
      </w:pPr>
      <w:r w:rsidRPr="00DA0D97">
        <w:rPr>
          <w:b/>
          <w:sz w:val="24"/>
          <w:szCs w:val="24"/>
        </w:rPr>
        <w:t>ИНСТРУКЦИЯ</w:t>
      </w:r>
    </w:p>
    <w:p w:rsidR="00DA0D97" w:rsidRPr="00DA0D97" w:rsidRDefault="00DA0D97" w:rsidP="00DA0D97">
      <w:pPr>
        <w:jc w:val="center"/>
        <w:rPr>
          <w:b/>
          <w:sz w:val="24"/>
          <w:szCs w:val="24"/>
        </w:rPr>
      </w:pPr>
      <w:r w:rsidRPr="00DA0D97">
        <w:rPr>
          <w:b/>
          <w:sz w:val="24"/>
          <w:szCs w:val="24"/>
        </w:rPr>
        <w:t>по применению лекарственного препарата для медицинского применения</w:t>
      </w:r>
    </w:p>
    <w:p w:rsidR="00D926D6" w:rsidRPr="00DA0D97" w:rsidRDefault="00DA0D97" w:rsidP="00DA0D97">
      <w:pPr>
        <w:jc w:val="center"/>
        <w:rPr>
          <w:b/>
          <w:sz w:val="24"/>
          <w:szCs w:val="24"/>
        </w:rPr>
      </w:pPr>
      <w:r w:rsidRPr="00DA0D97">
        <w:rPr>
          <w:b/>
          <w:sz w:val="24"/>
          <w:szCs w:val="24"/>
        </w:rPr>
        <w:t>Омез</w:t>
      </w:r>
      <w:r w:rsidRPr="00DA0D97">
        <w:rPr>
          <w:b/>
          <w:sz w:val="24"/>
          <w:szCs w:val="24"/>
          <w:vertAlign w:val="superscript"/>
        </w:rPr>
        <w:t>®</w:t>
      </w:r>
      <w:r w:rsidRPr="00DA0D97">
        <w:rPr>
          <w:b/>
          <w:sz w:val="24"/>
          <w:szCs w:val="24"/>
        </w:rPr>
        <w:t xml:space="preserve"> Инста</w:t>
      </w:r>
    </w:p>
    <w:p w:rsidR="00DA0D97" w:rsidRPr="00DA0D97" w:rsidRDefault="00DA0D97" w:rsidP="00DA0D97">
      <w:pPr>
        <w:jc w:val="both"/>
        <w:rPr>
          <w:sz w:val="24"/>
          <w:szCs w:val="24"/>
        </w:rPr>
      </w:pPr>
      <w:r w:rsidRPr="00CD10BE">
        <w:rPr>
          <w:b/>
          <w:sz w:val="24"/>
          <w:szCs w:val="24"/>
        </w:rPr>
        <w:t>Р</w:t>
      </w:r>
      <w:r w:rsidRPr="00DA0D97">
        <w:rPr>
          <w:b/>
          <w:sz w:val="24"/>
          <w:szCs w:val="24"/>
        </w:rPr>
        <w:t>егистрационный номер:</w:t>
      </w:r>
      <w:r w:rsidRPr="00DA0D97">
        <w:rPr>
          <w:sz w:val="24"/>
          <w:szCs w:val="24"/>
        </w:rPr>
        <w:t xml:space="preserve"> ЛП-000014</w:t>
      </w:r>
    </w:p>
    <w:p w:rsidR="00DA0D97" w:rsidRPr="00DA0D97" w:rsidRDefault="00DA0D97" w:rsidP="00DA0D97">
      <w:pPr>
        <w:jc w:val="both"/>
        <w:rPr>
          <w:sz w:val="24"/>
          <w:szCs w:val="24"/>
        </w:rPr>
      </w:pPr>
      <w:r w:rsidRPr="00DA0D97">
        <w:rPr>
          <w:b/>
          <w:sz w:val="24"/>
          <w:szCs w:val="24"/>
        </w:rPr>
        <w:t>Торговое название препарата:</w:t>
      </w:r>
      <w:r w:rsidRPr="00DA0D97">
        <w:rPr>
          <w:sz w:val="24"/>
          <w:szCs w:val="24"/>
        </w:rPr>
        <w:t xml:space="preserve"> Омез</w:t>
      </w:r>
      <w:r w:rsidRPr="00DA0D97">
        <w:rPr>
          <w:sz w:val="24"/>
          <w:szCs w:val="24"/>
          <w:vertAlign w:val="superscript"/>
        </w:rPr>
        <w:t>®</w:t>
      </w:r>
      <w:r w:rsidRPr="00DA0D97">
        <w:rPr>
          <w:sz w:val="24"/>
          <w:szCs w:val="24"/>
        </w:rPr>
        <w:t xml:space="preserve"> Инста</w:t>
      </w:r>
    </w:p>
    <w:p w:rsidR="00DA0D97" w:rsidRPr="00DA0D97" w:rsidRDefault="00DA0D97" w:rsidP="00DA0D97">
      <w:pPr>
        <w:jc w:val="both"/>
        <w:rPr>
          <w:sz w:val="24"/>
          <w:szCs w:val="24"/>
        </w:rPr>
      </w:pPr>
      <w:r w:rsidRPr="00DA0D97">
        <w:rPr>
          <w:b/>
          <w:sz w:val="24"/>
          <w:szCs w:val="24"/>
        </w:rPr>
        <w:t>Международное непатентованное название препарата:</w:t>
      </w:r>
      <w:r w:rsidRPr="00DA0D97">
        <w:rPr>
          <w:sz w:val="24"/>
          <w:szCs w:val="24"/>
        </w:rPr>
        <w:t xml:space="preserve"> омепразол </w:t>
      </w:r>
    </w:p>
    <w:p w:rsidR="00DA0D97" w:rsidRPr="00DA0D97" w:rsidRDefault="00DA0D97" w:rsidP="00DA0D97">
      <w:pPr>
        <w:jc w:val="both"/>
        <w:rPr>
          <w:sz w:val="24"/>
          <w:szCs w:val="24"/>
        </w:rPr>
      </w:pPr>
      <w:r w:rsidRPr="00DA0D97">
        <w:rPr>
          <w:b/>
          <w:sz w:val="24"/>
          <w:szCs w:val="24"/>
        </w:rPr>
        <w:t>Лекарственная форма:</w:t>
      </w:r>
      <w:r w:rsidRPr="00DA0D97">
        <w:rPr>
          <w:sz w:val="24"/>
          <w:szCs w:val="24"/>
        </w:rPr>
        <w:t xml:space="preserve"> порошок для приготовления суспензии для приема внутрь.   </w:t>
      </w:r>
    </w:p>
    <w:p w:rsidR="00DA0D97" w:rsidRPr="00DA0D97" w:rsidRDefault="00DA0D97" w:rsidP="00DA0D97">
      <w:pPr>
        <w:jc w:val="both"/>
        <w:rPr>
          <w:b/>
          <w:sz w:val="24"/>
          <w:szCs w:val="24"/>
        </w:rPr>
      </w:pPr>
      <w:r w:rsidRPr="00DA0D97">
        <w:rPr>
          <w:b/>
          <w:sz w:val="24"/>
          <w:szCs w:val="24"/>
        </w:rPr>
        <w:t xml:space="preserve">Состав </w:t>
      </w:r>
    </w:p>
    <w:p w:rsidR="00DA0D97" w:rsidRPr="00DA0D97" w:rsidRDefault="00DA0D97" w:rsidP="00DA0D97">
      <w:pPr>
        <w:jc w:val="both"/>
        <w:rPr>
          <w:sz w:val="24"/>
          <w:szCs w:val="24"/>
        </w:rPr>
      </w:pPr>
      <w:r w:rsidRPr="00DA0D97">
        <w:rPr>
          <w:sz w:val="24"/>
          <w:szCs w:val="24"/>
        </w:rPr>
        <w:t xml:space="preserve">Каждый пакетик содержит: </w:t>
      </w:r>
    </w:p>
    <w:p w:rsidR="00DA0D97" w:rsidRPr="00DA0D97" w:rsidRDefault="00DA0D97" w:rsidP="00DA0D97">
      <w:pPr>
        <w:jc w:val="both"/>
        <w:rPr>
          <w:sz w:val="24"/>
          <w:szCs w:val="24"/>
        </w:rPr>
      </w:pPr>
      <w:r w:rsidRPr="00DA0D97">
        <w:rPr>
          <w:i/>
          <w:sz w:val="24"/>
          <w:szCs w:val="24"/>
        </w:rPr>
        <w:t>активное вещество:</w:t>
      </w:r>
      <w:r w:rsidRPr="00DA0D97">
        <w:rPr>
          <w:sz w:val="24"/>
          <w:szCs w:val="24"/>
        </w:rPr>
        <w:t xml:space="preserve"> омепразол 20 мг; </w:t>
      </w:r>
    </w:p>
    <w:p w:rsidR="00DA0D97" w:rsidRPr="00DA0D97" w:rsidRDefault="00DA0D97" w:rsidP="00DA0D97">
      <w:pPr>
        <w:jc w:val="both"/>
        <w:rPr>
          <w:sz w:val="24"/>
          <w:szCs w:val="24"/>
        </w:rPr>
      </w:pPr>
      <w:r w:rsidRPr="00DA0D97">
        <w:rPr>
          <w:i/>
          <w:sz w:val="24"/>
          <w:szCs w:val="24"/>
        </w:rPr>
        <w:t>вспомогательные вещества:</w:t>
      </w:r>
      <w:r w:rsidRPr="00DA0D97">
        <w:rPr>
          <w:sz w:val="24"/>
          <w:szCs w:val="24"/>
        </w:rPr>
        <w:t xml:space="preserve"> натрия гидрокарбонат 1680 мг, </w:t>
      </w:r>
      <w:proofErr w:type="spellStart"/>
      <w:r w:rsidRPr="00DA0D97">
        <w:rPr>
          <w:sz w:val="24"/>
          <w:szCs w:val="24"/>
        </w:rPr>
        <w:t>ксилитол</w:t>
      </w:r>
      <w:proofErr w:type="spellEnd"/>
      <w:r w:rsidRPr="00DA0D97">
        <w:rPr>
          <w:sz w:val="24"/>
          <w:szCs w:val="24"/>
        </w:rPr>
        <w:t xml:space="preserve"> 2000 мг, сахароза 2070 мг, </w:t>
      </w:r>
      <w:proofErr w:type="spellStart"/>
      <w:r w:rsidRPr="00DA0D97">
        <w:rPr>
          <w:sz w:val="24"/>
          <w:szCs w:val="24"/>
        </w:rPr>
        <w:t>сукралоза</w:t>
      </w:r>
      <w:proofErr w:type="spellEnd"/>
      <w:r w:rsidRPr="00DA0D97">
        <w:rPr>
          <w:sz w:val="24"/>
          <w:szCs w:val="24"/>
        </w:rPr>
        <w:t xml:space="preserve"> 30 мг, камедь </w:t>
      </w:r>
      <w:proofErr w:type="spellStart"/>
      <w:r w:rsidRPr="00DA0D97">
        <w:rPr>
          <w:sz w:val="24"/>
          <w:szCs w:val="24"/>
        </w:rPr>
        <w:t>ксантановая</w:t>
      </w:r>
      <w:proofErr w:type="spellEnd"/>
      <w:r w:rsidRPr="00DA0D97">
        <w:rPr>
          <w:sz w:val="24"/>
          <w:szCs w:val="24"/>
        </w:rPr>
        <w:t xml:space="preserve"> 55 мг, </w:t>
      </w:r>
      <w:proofErr w:type="spellStart"/>
      <w:r w:rsidRPr="00DA0D97">
        <w:rPr>
          <w:sz w:val="24"/>
          <w:szCs w:val="24"/>
        </w:rPr>
        <w:t>ароматизатор</w:t>
      </w:r>
      <w:proofErr w:type="spellEnd"/>
      <w:r w:rsidRPr="00DA0D97">
        <w:rPr>
          <w:sz w:val="24"/>
          <w:szCs w:val="24"/>
        </w:rPr>
        <w:t xml:space="preserve"> мятный 30 мг.</w:t>
      </w:r>
    </w:p>
    <w:p w:rsidR="00DA0D97" w:rsidRPr="00DA0D97" w:rsidRDefault="00DA0D97" w:rsidP="00DA0D97">
      <w:pPr>
        <w:jc w:val="both"/>
        <w:rPr>
          <w:b/>
          <w:sz w:val="24"/>
          <w:szCs w:val="24"/>
        </w:rPr>
      </w:pPr>
      <w:r w:rsidRPr="00DA0D97">
        <w:rPr>
          <w:b/>
          <w:sz w:val="24"/>
          <w:szCs w:val="24"/>
        </w:rPr>
        <w:t xml:space="preserve">Описание </w:t>
      </w:r>
    </w:p>
    <w:p w:rsidR="00DA0D97" w:rsidRPr="00DA0D97" w:rsidRDefault="00DA0D97" w:rsidP="00DA0D97">
      <w:pPr>
        <w:jc w:val="both"/>
        <w:rPr>
          <w:sz w:val="24"/>
          <w:szCs w:val="24"/>
        </w:rPr>
      </w:pPr>
      <w:r w:rsidRPr="00DA0D97">
        <w:rPr>
          <w:sz w:val="24"/>
          <w:szCs w:val="24"/>
        </w:rPr>
        <w:t>Порошок от белого до почти белого цвета с запахом мяты.</w:t>
      </w:r>
    </w:p>
    <w:p w:rsidR="00DA0D97" w:rsidRPr="00DA0D97" w:rsidRDefault="00DA0D97" w:rsidP="00DA0D97">
      <w:pPr>
        <w:jc w:val="both"/>
        <w:rPr>
          <w:sz w:val="24"/>
          <w:szCs w:val="24"/>
        </w:rPr>
      </w:pPr>
      <w:r w:rsidRPr="00DA0D97">
        <w:rPr>
          <w:sz w:val="24"/>
          <w:szCs w:val="24"/>
        </w:rPr>
        <w:t>Готовая к применению суспензия: суспензия от белого до почти белого цвета.</w:t>
      </w:r>
    </w:p>
    <w:p w:rsidR="00DA0D97" w:rsidRPr="00DA0D97" w:rsidRDefault="00DA0D97" w:rsidP="00DA0D97">
      <w:pPr>
        <w:jc w:val="both"/>
        <w:rPr>
          <w:sz w:val="24"/>
          <w:szCs w:val="24"/>
        </w:rPr>
      </w:pPr>
      <w:r w:rsidRPr="00DA0D97">
        <w:rPr>
          <w:b/>
          <w:sz w:val="24"/>
          <w:szCs w:val="24"/>
        </w:rPr>
        <w:t xml:space="preserve">Фармакотерапевтическая группа: </w:t>
      </w:r>
      <w:r w:rsidRPr="00DA0D97">
        <w:rPr>
          <w:sz w:val="24"/>
          <w:szCs w:val="24"/>
        </w:rPr>
        <w:t>желез желудк</w:t>
      </w:r>
      <w:r w:rsidR="00F22EF1">
        <w:rPr>
          <w:sz w:val="24"/>
          <w:szCs w:val="24"/>
        </w:rPr>
        <w:t xml:space="preserve">а секрецию понижающее средство </w:t>
      </w:r>
      <w:r w:rsidR="00F22EF1" w:rsidRPr="00F22EF1">
        <w:rPr>
          <w:sz w:val="24"/>
          <w:szCs w:val="24"/>
        </w:rPr>
        <w:t>-</w:t>
      </w:r>
      <w:r w:rsidRPr="00DA0D97">
        <w:rPr>
          <w:sz w:val="24"/>
          <w:szCs w:val="24"/>
        </w:rPr>
        <w:t xml:space="preserve">протонного насоса ингибитор. </w:t>
      </w:r>
    </w:p>
    <w:p w:rsidR="00DA0D97" w:rsidRPr="00DA0D97" w:rsidRDefault="00DA0D97" w:rsidP="00DA0D97">
      <w:pPr>
        <w:jc w:val="both"/>
        <w:rPr>
          <w:sz w:val="24"/>
          <w:szCs w:val="24"/>
        </w:rPr>
      </w:pPr>
      <w:r w:rsidRPr="00DA0D97">
        <w:rPr>
          <w:b/>
          <w:sz w:val="24"/>
          <w:szCs w:val="24"/>
        </w:rPr>
        <w:t>Код АТХ:</w:t>
      </w:r>
      <w:r w:rsidRPr="00DA0D97">
        <w:rPr>
          <w:sz w:val="24"/>
          <w:szCs w:val="24"/>
        </w:rPr>
        <w:t xml:space="preserve"> A02BC01 </w:t>
      </w:r>
    </w:p>
    <w:p w:rsidR="00DA0D97" w:rsidRPr="00DA0D97" w:rsidRDefault="00DA0D97" w:rsidP="00DA0D97">
      <w:pPr>
        <w:jc w:val="both"/>
        <w:rPr>
          <w:b/>
          <w:sz w:val="24"/>
          <w:szCs w:val="24"/>
        </w:rPr>
      </w:pPr>
      <w:r w:rsidRPr="00DA0D97">
        <w:rPr>
          <w:b/>
          <w:sz w:val="24"/>
          <w:szCs w:val="24"/>
        </w:rPr>
        <w:t>Фармакологические свойства</w:t>
      </w:r>
    </w:p>
    <w:p w:rsidR="00DA0D97" w:rsidRPr="00DA0D97" w:rsidRDefault="00DA0D97" w:rsidP="00DA0D97">
      <w:pPr>
        <w:jc w:val="both"/>
        <w:rPr>
          <w:b/>
          <w:i/>
          <w:sz w:val="24"/>
          <w:szCs w:val="24"/>
        </w:rPr>
      </w:pPr>
      <w:r w:rsidRPr="00DA0D97">
        <w:rPr>
          <w:b/>
          <w:i/>
          <w:sz w:val="24"/>
          <w:szCs w:val="24"/>
        </w:rPr>
        <w:t>Фармакодинамика</w:t>
      </w:r>
    </w:p>
    <w:p w:rsidR="00DA0D97" w:rsidRPr="00DA0D97" w:rsidRDefault="00DA0D97" w:rsidP="00DA0D97">
      <w:pPr>
        <w:jc w:val="both"/>
        <w:rPr>
          <w:i/>
          <w:sz w:val="24"/>
          <w:szCs w:val="24"/>
        </w:rPr>
      </w:pPr>
      <w:r w:rsidRPr="00DA0D97">
        <w:rPr>
          <w:i/>
          <w:sz w:val="24"/>
          <w:szCs w:val="24"/>
        </w:rPr>
        <w:t>Механизм действия</w:t>
      </w:r>
    </w:p>
    <w:p w:rsidR="00DA0D97" w:rsidRPr="00DA0D97" w:rsidRDefault="00DA0D97" w:rsidP="00DA0D97">
      <w:pPr>
        <w:jc w:val="both"/>
        <w:rPr>
          <w:sz w:val="24"/>
          <w:szCs w:val="24"/>
        </w:rPr>
      </w:pPr>
      <w:r w:rsidRPr="00DA0D97">
        <w:rPr>
          <w:sz w:val="24"/>
          <w:szCs w:val="24"/>
        </w:rPr>
        <w:t>Омепразол является слабым основанием. Концентрируется в кислой среде секреторных канальцев париетальных клеток слизистой оболочки желудка, активируется и ингибирует протонный насос – фермент Н+/К+-АТФ-азу.</w:t>
      </w:r>
    </w:p>
    <w:p w:rsidR="00DA0D97" w:rsidRPr="00DA0D97" w:rsidRDefault="00DA0D97" w:rsidP="00DA0D97">
      <w:pPr>
        <w:jc w:val="both"/>
        <w:rPr>
          <w:sz w:val="24"/>
          <w:szCs w:val="24"/>
        </w:rPr>
      </w:pPr>
      <w:r w:rsidRPr="00DA0D97">
        <w:rPr>
          <w:sz w:val="24"/>
          <w:szCs w:val="24"/>
        </w:rPr>
        <w:t>Влияние омепразола на последнюю стадию процесса образования соляной кислоты в желудке является дозозависимым и обеспечивает высокоэффективное ингибирование базальной и стимулированной секреции соляной кислоты независимо от стимулирующего фактора.</w:t>
      </w:r>
    </w:p>
    <w:p w:rsidR="00DA0D97" w:rsidRPr="00DA0D97" w:rsidRDefault="00DA0D97" w:rsidP="00DA0D97">
      <w:pPr>
        <w:jc w:val="both"/>
        <w:rPr>
          <w:i/>
          <w:sz w:val="24"/>
          <w:szCs w:val="24"/>
        </w:rPr>
      </w:pPr>
      <w:r w:rsidRPr="00DA0D97">
        <w:rPr>
          <w:i/>
          <w:sz w:val="24"/>
          <w:szCs w:val="24"/>
        </w:rPr>
        <w:t xml:space="preserve">Влияние на секрецию желудочного сока </w:t>
      </w:r>
    </w:p>
    <w:p w:rsidR="00DA0D97" w:rsidRPr="00DA0D97" w:rsidRDefault="00DA0D97" w:rsidP="00DA0D97">
      <w:pPr>
        <w:jc w:val="both"/>
        <w:rPr>
          <w:sz w:val="24"/>
          <w:szCs w:val="24"/>
        </w:rPr>
      </w:pPr>
      <w:r w:rsidRPr="00DA0D97">
        <w:rPr>
          <w:sz w:val="24"/>
          <w:szCs w:val="24"/>
        </w:rPr>
        <w:t xml:space="preserve">Омепразол при ежедневном пероральном применении обеспечивает быстрое и эффективное ингибирование дневной и ночной секреции соляной кислоты. </w:t>
      </w:r>
    </w:p>
    <w:p w:rsidR="00DA0D97" w:rsidRPr="00DA0D97" w:rsidRDefault="00DA0D97" w:rsidP="00DA0D97">
      <w:pPr>
        <w:jc w:val="both"/>
        <w:rPr>
          <w:sz w:val="24"/>
          <w:szCs w:val="24"/>
        </w:rPr>
      </w:pPr>
      <w:r w:rsidRPr="00DA0D97">
        <w:rPr>
          <w:sz w:val="24"/>
          <w:szCs w:val="24"/>
        </w:rPr>
        <w:t xml:space="preserve">Максимальный эффект достигается в течение 4-х дней лечения. У пациентов с язвой двенадцатиперстной кишки омепразол в дозе 20 мг вызывает устойчивое снижение кислотности желудочного сока не менее, чем на 80% на протяжении 24 часов. При этом достигается снижение средней максимальной концентрации соляной кислоты после стимуляции </w:t>
      </w:r>
      <w:proofErr w:type="spellStart"/>
      <w:r w:rsidRPr="00DA0D97">
        <w:rPr>
          <w:sz w:val="24"/>
          <w:szCs w:val="24"/>
        </w:rPr>
        <w:t>пентагастрином</w:t>
      </w:r>
      <w:proofErr w:type="spellEnd"/>
      <w:r w:rsidRPr="00DA0D97">
        <w:rPr>
          <w:sz w:val="24"/>
          <w:szCs w:val="24"/>
        </w:rPr>
        <w:t xml:space="preserve"> на 70% в течение 24 часов.</w:t>
      </w:r>
    </w:p>
    <w:p w:rsidR="00DA0D97" w:rsidRPr="00DA0D97" w:rsidRDefault="00DA0D97" w:rsidP="00DA0D97">
      <w:pPr>
        <w:jc w:val="both"/>
        <w:rPr>
          <w:sz w:val="24"/>
          <w:szCs w:val="24"/>
        </w:rPr>
      </w:pPr>
      <w:r w:rsidRPr="00DA0D97">
        <w:rPr>
          <w:sz w:val="24"/>
          <w:szCs w:val="24"/>
        </w:rPr>
        <w:t xml:space="preserve">У пациентов с язвой двенадцатиперстной кишки ежедневное пероральное применение 20 мг омепразола поддерживает значение внутрижелудочной кислотности на уровне рН ≥ 3                      в течение 17 часов. </w:t>
      </w:r>
    </w:p>
    <w:p w:rsidR="00DA0D97" w:rsidRPr="00DA0D97" w:rsidRDefault="00DA0D97" w:rsidP="00DA0D97">
      <w:pPr>
        <w:jc w:val="both"/>
        <w:rPr>
          <w:sz w:val="24"/>
          <w:szCs w:val="24"/>
        </w:rPr>
      </w:pPr>
      <w:r w:rsidRPr="00DA0D97">
        <w:rPr>
          <w:sz w:val="24"/>
          <w:szCs w:val="24"/>
        </w:rPr>
        <w:t xml:space="preserve">Ингибирование секреции соляной кислоты зависит от площади под фармакокинетической кривой «концентрация–время» (AUC) омепразола, а не от концентрации препарата в плазме         в данный момент времени. </w:t>
      </w:r>
    </w:p>
    <w:p w:rsidR="00DA0D97" w:rsidRPr="00DA0D97" w:rsidRDefault="00DA0D97" w:rsidP="00DA0D97">
      <w:pPr>
        <w:jc w:val="both"/>
        <w:rPr>
          <w:sz w:val="24"/>
          <w:szCs w:val="24"/>
        </w:rPr>
      </w:pPr>
      <w:r w:rsidRPr="00DA0D97">
        <w:rPr>
          <w:i/>
          <w:sz w:val="24"/>
          <w:szCs w:val="24"/>
        </w:rPr>
        <w:t>Действие на</w:t>
      </w:r>
      <w:r w:rsidRPr="00DA0D97">
        <w:rPr>
          <w:sz w:val="24"/>
          <w:szCs w:val="24"/>
        </w:rPr>
        <w:t xml:space="preserve"> </w:t>
      </w:r>
      <w:r w:rsidRPr="00DA0D97">
        <w:rPr>
          <w:i/>
          <w:sz w:val="24"/>
          <w:szCs w:val="24"/>
        </w:rPr>
        <w:t>Helicobacter pylori</w:t>
      </w:r>
      <w:r w:rsidRPr="00DA0D97">
        <w:rPr>
          <w:sz w:val="24"/>
          <w:szCs w:val="24"/>
        </w:rPr>
        <w:t xml:space="preserve"> </w:t>
      </w:r>
    </w:p>
    <w:p w:rsidR="00DA0D97" w:rsidRPr="00DA0D97" w:rsidRDefault="00DA0D97" w:rsidP="00DA0D97">
      <w:pPr>
        <w:jc w:val="both"/>
        <w:rPr>
          <w:sz w:val="24"/>
          <w:szCs w:val="24"/>
        </w:rPr>
      </w:pPr>
      <w:r w:rsidRPr="00DA0D97">
        <w:rPr>
          <w:sz w:val="24"/>
          <w:szCs w:val="24"/>
        </w:rPr>
        <w:t xml:space="preserve">Омепразол </w:t>
      </w:r>
      <w:proofErr w:type="spellStart"/>
      <w:r w:rsidRPr="00DA0D97">
        <w:rPr>
          <w:i/>
          <w:sz w:val="24"/>
          <w:szCs w:val="24"/>
        </w:rPr>
        <w:t>in</w:t>
      </w:r>
      <w:proofErr w:type="spellEnd"/>
      <w:r w:rsidRPr="00DA0D97">
        <w:rPr>
          <w:i/>
          <w:sz w:val="24"/>
          <w:szCs w:val="24"/>
        </w:rPr>
        <w:t xml:space="preserve"> </w:t>
      </w:r>
      <w:proofErr w:type="spellStart"/>
      <w:r w:rsidRPr="00DA0D97">
        <w:rPr>
          <w:i/>
          <w:sz w:val="24"/>
          <w:szCs w:val="24"/>
        </w:rPr>
        <w:t>vitro</w:t>
      </w:r>
      <w:proofErr w:type="spellEnd"/>
      <w:r w:rsidRPr="00DA0D97">
        <w:rPr>
          <w:i/>
          <w:sz w:val="24"/>
          <w:szCs w:val="24"/>
        </w:rPr>
        <w:t xml:space="preserve"> </w:t>
      </w:r>
      <w:r w:rsidRPr="00DA0D97">
        <w:rPr>
          <w:sz w:val="24"/>
          <w:szCs w:val="24"/>
        </w:rPr>
        <w:t xml:space="preserve">обладает бактерицидным действием на </w:t>
      </w:r>
      <w:r w:rsidRPr="00DA0D97">
        <w:rPr>
          <w:i/>
          <w:sz w:val="24"/>
          <w:szCs w:val="24"/>
        </w:rPr>
        <w:t>Helicobacter pylori</w:t>
      </w:r>
      <w:r w:rsidRPr="00DA0D97">
        <w:rPr>
          <w:sz w:val="24"/>
          <w:szCs w:val="24"/>
        </w:rPr>
        <w:t xml:space="preserve">. Эрадикация </w:t>
      </w:r>
      <w:r w:rsidRPr="00DA0D97">
        <w:rPr>
          <w:i/>
          <w:sz w:val="24"/>
          <w:szCs w:val="24"/>
        </w:rPr>
        <w:t xml:space="preserve">Helicobacter </w:t>
      </w:r>
      <w:proofErr w:type="spellStart"/>
      <w:r w:rsidRPr="00DA0D97">
        <w:rPr>
          <w:i/>
          <w:sz w:val="24"/>
          <w:szCs w:val="24"/>
        </w:rPr>
        <w:t>pylori</w:t>
      </w:r>
      <w:proofErr w:type="spellEnd"/>
      <w:r w:rsidRPr="00DA0D97">
        <w:rPr>
          <w:sz w:val="24"/>
          <w:szCs w:val="24"/>
        </w:rPr>
        <w:t xml:space="preserve"> при применении омепразола совместно с антибактериальными средствами сопровождается быстрым устранением симптомов, высокой степенью заживления дефектов слизистой оболочки желудочно-кишечного тракта и длительной ремиссией язвенной болезни, что снижает вероятность такого осложнения, как кровотечение так же эффективно, как и постоянная поддерживающая терапия. </w:t>
      </w:r>
    </w:p>
    <w:p w:rsidR="00DA0D97" w:rsidRPr="00824A91" w:rsidRDefault="00DA0D97" w:rsidP="00DA0D97">
      <w:pPr>
        <w:jc w:val="both"/>
        <w:rPr>
          <w:i/>
          <w:sz w:val="24"/>
          <w:szCs w:val="24"/>
        </w:rPr>
      </w:pPr>
      <w:r w:rsidRPr="00824A91">
        <w:rPr>
          <w:i/>
          <w:sz w:val="24"/>
          <w:szCs w:val="24"/>
        </w:rPr>
        <w:t xml:space="preserve">Другие эффекты, связанные с ингибированием секреции соляной кислоты </w:t>
      </w:r>
    </w:p>
    <w:p w:rsidR="00DA0D97" w:rsidRPr="00DA0D97" w:rsidRDefault="00DA0D97" w:rsidP="00DA0D97">
      <w:pPr>
        <w:jc w:val="both"/>
        <w:rPr>
          <w:sz w:val="24"/>
          <w:szCs w:val="24"/>
        </w:rPr>
      </w:pPr>
      <w:r w:rsidRPr="00DA0D97">
        <w:rPr>
          <w:sz w:val="24"/>
          <w:szCs w:val="24"/>
        </w:rPr>
        <w:lastRenderedPageBreak/>
        <w:t xml:space="preserve">У пациентов, принимающих в течение длительного промежутка времени препараты, понижающие секрецию желез желудка, чаще отмечается образование железистых кист в желудке; кисты доброкачественные и проходят самостоятельно на фоне продолжения терапии. </w:t>
      </w:r>
    </w:p>
    <w:p w:rsidR="00DA0D97" w:rsidRPr="00DA0D97" w:rsidRDefault="00DA0D97" w:rsidP="00DA0D97">
      <w:pPr>
        <w:jc w:val="both"/>
        <w:rPr>
          <w:sz w:val="24"/>
          <w:szCs w:val="24"/>
        </w:rPr>
      </w:pPr>
      <w:r w:rsidRPr="00DA0D97">
        <w:rPr>
          <w:sz w:val="24"/>
          <w:szCs w:val="24"/>
        </w:rPr>
        <w:t xml:space="preserve">Снижение секреции соляной кислоты в желудке приводит к незначительному увеличению риска развития кишечных инфекций, вызванных </w:t>
      </w:r>
      <w:proofErr w:type="spellStart"/>
      <w:r w:rsidRPr="00824A91">
        <w:rPr>
          <w:i/>
          <w:sz w:val="24"/>
          <w:szCs w:val="24"/>
        </w:rPr>
        <w:t>Salmonella</w:t>
      </w:r>
      <w:proofErr w:type="spellEnd"/>
      <w:r w:rsidRPr="00824A91">
        <w:rPr>
          <w:i/>
          <w:sz w:val="24"/>
          <w:szCs w:val="24"/>
        </w:rPr>
        <w:t xml:space="preserve"> </w:t>
      </w:r>
      <w:proofErr w:type="spellStart"/>
      <w:r w:rsidRPr="00824A91">
        <w:rPr>
          <w:i/>
          <w:sz w:val="24"/>
          <w:szCs w:val="24"/>
        </w:rPr>
        <w:t>spp</w:t>
      </w:r>
      <w:proofErr w:type="spellEnd"/>
      <w:r w:rsidRPr="00824A91">
        <w:rPr>
          <w:i/>
          <w:sz w:val="24"/>
          <w:szCs w:val="24"/>
        </w:rPr>
        <w:t>.</w:t>
      </w:r>
      <w:r w:rsidRPr="00DA0D97">
        <w:rPr>
          <w:sz w:val="24"/>
          <w:szCs w:val="24"/>
        </w:rPr>
        <w:t xml:space="preserve">, </w:t>
      </w:r>
      <w:proofErr w:type="spellStart"/>
      <w:r w:rsidRPr="00824A91">
        <w:rPr>
          <w:i/>
          <w:sz w:val="24"/>
          <w:szCs w:val="24"/>
        </w:rPr>
        <w:t>Сampylobacter</w:t>
      </w:r>
      <w:proofErr w:type="spellEnd"/>
      <w:r w:rsidRPr="00824A91">
        <w:rPr>
          <w:i/>
          <w:sz w:val="24"/>
          <w:szCs w:val="24"/>
        </w:rPr>
        <w:t xml:space="preserve"> </w:t>
      </w:r>
      <w:proofErr w:type="spellStart"/>
      <w:r w:rsidRPr="00824A91">
        <w:rPr>
          <w:i/>
          <w:sz w:val="24"/>
          <w:szCs w:val="24"/>
        </w:rPr>
        <w:t>spp</w:t>
      </w:r>
      <w:proofErr w:type="spellEnd"/>
      <w:r w:rsidRPr="00824A91">
        <w:rPr>
          <w:i/>
          <w:sz w:val="24"/>
          <w:szCs w:val="24"/>
        </w:rPr>
        <w:t>.</w:t>
      </w:r>
      <w:r w:rsidRPr="00DA0D97">
        <w:rPr>
          <w:sz w:val="24"/>
          <w:szCs w:val="24"/>
        </w:rPr>
        <w:t xml:space="preserve"> и             </w:t>
      </w:r>
      <w:proofErr w:type="spellStart"/>
      <w:r w:rsidRPr="00824A91">
        <w:rPr>
          <w:i/>
          <w:sz w:val="24"/>
          <w:szCs w:val="24"/>
        </w:rPr>
        <w:t>Clostridium</w:t>
      </w:r>
      <w:proofErr w:type="spellEnd"/>
      <w:r w:rsidRPr="00824A91">
        <w:rPr>
          <w:i/>
          <w:sz w:val="24"/>
          <w:szCs w:val="24"/>
        </w:rPr>
        <w:t xml:space="preserve"> </w:t>
      </w:r>
      <w:proofErr w:type="spellStart"/>
      <w:r w:rsidRPr="00824A91">
        <w:rPr>
          <w:i/>
          <w:sz w:val="24"/>
          <w:szCs w:val="24"/>
        </w:rPr>
        <w:t>difficile</w:t>
      </w:r>
      <w:proofErr w:type="spellEnd"/>
      <w:r w:rsidRPr="00DA0D97">
        <w:rPr>
          <w:sz w:val="24"/>
          <w:szCs w:val="24"/>
        </w:rPr>
        <w:t xml:space="preserve">. </w:t>
      </w:r>
    </w:p>
    <w:p w:rsidR="00DA0D97" w:rsidRPr="00DA0D97" w:rsidRDefault="00DA0D97" w:rsidP="00DA0D97">
      <w:pPr>
        <w:jc w:val="both"/>
        <w:rPr>
          <w:sz w:val="24"/>
          <w:szCs w:val="24"/>
        </w:rPr>
      </w:pPr>
      <w:r w:rsidRPr="00DA0D97">
        <w:rPr>
          <w:sz w:val="24"/>
          <w:szCs w:val="24"/>
        </w:rPr>
        <w:t xml:space="preserve">Во время лечения препаратами, понижающими секрецию желез желудка, концентрация гастрина в сыворотке крови повышается. Вследствие снижения секреции соляной кислоты повышается концентрация </w:t>
      </w:r>
      <w:proofErr w:type="spellStart"/>
      <w:r w:rsidRPr="00DA0D97">
        <w:rPr>
          <w:sz w:val="24"/>
          <w:szCs w:val="24"/>
        </w:rPr>
        <w:t>хромогранина</w:t>
      </w:r>
      <w:proofErr w:type="spellEnd"/>
      <w:r w:rsidRPr="00DA0D97">
        <w:rPr>
          <w:sz w:val="24"/>
          <w:szCs w:val="24"/>
        </w:rPr>
        <w:t xml:space="preserve"> А (см. раздел </w:t>
      </w:r>
      <w:r w:rsidRPr="00824A91">
        <w:rPr>
          <w:i/>
          <w:sz w:val="24"/>
          <w:szCs w:val="24"/>
        </w:rPr>
        <w:t>«Особые указания»</w:t>
      </w:r>
      <w:r w:rsidRPr="00DA0D97">
        <w:rPr>
          <w:sz w:val="24"/>
          <w:szCs w:val="24"/>
        </w:rPr>
        <w:t xml:space="preserve">). </w:t>
      </w:r>
    </w:p>
    <w:p w:rsidR="00DA0D97" w:rsidRPr="00824A91" w:rsidRDefault="00DA0D97" w:rsidP="00DA0D97">
      <w:pPr>
        <w:jc w:val="both"/>
        <w:rPr>
          <w:b/>
          <w:i/>
          <w:sz w:val="24"/>
          <w:szCs w:val="24"/>
        </w:rPr>
      </w:pPr>
      <w:r w:rsidRPr="00824A91">
        <w:rPr>
          <w:b/>
          <w:i/>
          <w:sz w:val="24"/>
          <w:szCs w:val="24"/>
        </w:rPr>
        <w:t xml:space="preserve">Фармакокинетика </w:t>
      </w:r>
    </w:p>
    <w:p w:rsidR="00DA0D97" w:rsidRPr="00824A91" w:rsidRDefault="00DA0D97" w:rsidP="00DA0D97">
      <w:pPr>
        <w:jc w:val="both"/>
        <w:rPr>
          <w:i/>
          <w:sz w:val="24"/>
          <w:szCs w:val="24"/>
        </w:rPr>
      </w:pPr>
      <w:r w:rsidRPr="00824A91">
        <w:rPr>
          <w:i/>
          <w:sz w:val="24"/>
          <w:szCs w:val="24"/>
        </w:rPr>
        <w:t>Всасывание</w:t>
      </w:r>
    </w:p>
    <w:p w:rsidR="00DA0D97" w:rsidRPr="00CD10BE" w:rsidRDefault="00DA0D97" w:rsidP="00DA0D97">
      <w:pPr>
        <w:jc w:val="both"/>
        <w:rPr>
          <w:sz w:val="24"/>
          <w:szCs w:val="24"/>
          <w:vertAlign w:val="subscript"/>
        </w:rPr>
      </w:pPr>
      <w:r w:rsidRPr="00DA0D97">
        <w:rPr>
          <w:sz w:val="24"/>
          <w:szCs w:val="24"/>
        </w:rPr>
        <w:t>Абсорбция – высокая; время достижения максимальной концентрации (</w:t>
      </w:r>
      <w:proofErr w:type="spellStart"/>
      <w:r w:rsidRPr="00DA0D97">
        <w:rPr>
          <w:sz w:val="24"/>
          <w:szCs w:val="24"/>
        </w:rPr>
        <w:t>Tc</w:t>
      </w:r>
      <w:r w:rsidRPr="00CD10BE">
        <w:rPr>
          <w:sz w:val="24"/>
          <w:szCs w:val="24"/>
          <w:vertAlign w:val="subscript"/>
        </w:rPr>
        <w:t>max</w:t>
      </w:r>
      <w:proofErr w:type="spellEnd"/>
      <w:r w:rsidRPr="00DA0D97">
        <w:rPr>
          <w:sz w:val="24"/>
          <w:szCs w:val="24"/>
        </w:rPr>
        <w:t xml:space="preserve">), в среднем – 30 минут (10-90 минут), биодоступность – 30-40% (при печеночной недостаточности возрастает практически до 100%). Приём пищи не влияет на </w:t>
      </w:r>
      <w:proofErr w:type="spellStart"/>
      <w:r w:rsidRPr="00DA0D97">
        <w:rPr>
          <w:sz w:val="24"/>
          <w:szCs w:val="24"/>
        </w:rPr>
        <w:t>биодоступность</w:t>
      </w:r>
      <w:proofErr w:type="spellEnd"/>
      <w:r w:rsidRPr="00DA0D97">
        <w:rPr>
          <w:sz w:val="24"/>
          <w:szCs w:val="24"/>
        </w:rPr>
        <w:t xml:space="preserve"> омепразола.</w:t>
      </w:r>
    </w:p>
    <w:p w:rsidR="00DA0D97" w:rsidRPr="00824A91" w:rsidRDefault="00DA0D97" w:rsidP="00DA0D97">
      <w:pPr>
        <w:jc w:val="both"/>
        <w:rPr>
          <w:i/>
          <w:sz w:val="24"/>
          <w:szCs w:val="24"/>
        </w:rPr>
      </w:pPr>
      <w:r w:rsidRPr="00824A91">
        <w:rPr>
          <w:i/>
          <w:sz w:val="24"/>
          <w:szCs w:val="24"/>
        </w:rPr>
        <w:t xml:space="preserve">Распределение </w:t>
      </w:r>
    </w:p>
    <w:p w:rsidR="00DA0D97" w:rsidRPr="00DA0D97" w:rsidRDefault="00DA0D97" w:rsidP="00DA0D97">
      <w:pPr>
        <w:jc w:val="both"/>
        <w:rPr>
          <w:sz w:val="24"/>
          <w:szCs w:val="24"/>
        </w:rPr>
      </w:pPr>
      <w:r w:rsidRPr="00DA0D97">
        <w:rPr>
          <w:sz w:val="24"/>
          <w:szCs w:val="24"/>
        </w:rPr>
        <w:t xml:space="preserve">Показатель </w:t>
      </w:r>
      <w:proofErr w:type="spellStart"/>
      <w:r w:rsidRPr="00DA0D97">
        <w:rPr>
          <w:sz w:val="24"/>
          <w:szCs w:val="24"/>
        </w:rPr>
        <w:t>связываемости</w:t>
      </w:r>
      <w:proofErr w:type="spellEnd"/>
      <w:r w:rsidRPr="00DA0D97">
        <w:rPr>
          <w:sz w:val="24"/>
          <w:szCs w:val="24"/>
        </w:rPr>
        <w:t xml:space="preserve"> омепразола с белками плазмы около 95%, объем распределения составляет 0,3 л/кг. </w:t>
      </w:r>
    </w:p>
    <w:p w:rsidR="00DA0D97" w:rsidRPr="00824A91" w:rsidRDefault="00DA0D97" w:rsidP="00DA0D97">
      <w:pPr>
        <w:jc w:val="both"/>
        <w:rPr>
          <w:i/>
          <w:sz w:val="24"/>
          <w:szCs w:val="24"/>
        </w:rPr>
      </w:pPr>
      <w:r w:rsidRPr="00824A91">
        <w:rPr>
          <w:i/>
          <w:sz w:val="24"/>
          <w:szCs w:val="24"/>
        </w:rPr>
        <w:t xml:space="preserve">Метаболизм </w:t>
      </w:r>
    </w:p>
    <w:p w:rsidR="00DA0D97" w:rsidRPr="00DA0D97" w:rsidRDefault="00DA0D97" w:rsidP="00DA0D97">
      <w:pPr>
        <w:jc w:val="both"/>
        <w:rPr>
          <w:sz w:val="24"/>
          <w:szCs w:val="24"/>
        </w:rPr>
      </w:pPr>
      <w:r w:rsidRPr="00DA0D97">
        <w:rPr>
          <w:sz w:val="24"/>
          <w:szCs w:val="24"/>
        </w:rPr>
        <w:t xml:space="preserve">Часть омепразола подвергается </w:t>
      </w:r>
      <w:proofErr w:type="spellStart"/>
      <w:r w:rsidRPr="00DA0D97">
        <w:rPr>
          <w:sz w:val="24"/>
          <w:szCs w:val="24"/>
        </w:rPr>
        <w:t>пресистемному</w:t>
      </w:r>
      <w:proofErr w:type="spellEnd"/>
      <w:r w:rsidRPr="00DA0D97">
        <w:rPr>
          <w:sz w:val="24"/>
          <w:szCs w:val="24"/>
        </w:rPr>
        <w:t xml:space="preserve"> печеночному метаболизму с участием изоферментов CYP2С19 и CYP3А4 с образованием неактивных метаболитов </w:t>
      </w:r>
      <w:proofErr w:type="spellStart"/>
      <w:r w:rsidRPr="00DA0D97">
        <w:rPr>
          <w:sz w:val="24"/>
          <w:szCs w:val="24"/>
        </w:rPr>
        <w:t>сульфона</w:t>
      </w:r>
      <w:proofErr w:type="spellEnd"/>
      <w:r w:rsidRPr="00DA0D97">
        <w:rPr>
          <w:sz w:val="24"/>
          <w:szCs w:val="24"/>
        </w:rPr>
        <w:t xml:space="preserve">, сульфида и </w:t>
      </w:r>
      <w:proofErr w:type="spellStart"/>
      <w:r w:rsidRPr="00DA0D97">
        <w:rPr>
          <w:sz w:val="24"/>
          <w:szCs w:val="24"/>
        </w:rPr>
        <w:t>гидрокси</w:t>
      </w:r>
      <w:proofErr w:type="spellEnd"/>
      <w:r w:rsidRPr="00DA0D97">
        <w:rPr>
          <w:sz w:val="24"/>
          <w:szCs w:val="24"/>
        </w:rPr>
        <w:t xml:space="preserve">-омепразола. Омепразол, не включенный париетальными клетками в процесс образования активных метаболитов, полностью метаболизируется в печени также с участием изоферментов CYP2С19 и CYP3А4. Общий плазменный клиренс составляет 0,3-0,6 л/мин. </w:t>
      </w:r>
    </w:p>
    <w:p w:rsidR="00DA0D97" w:rsidRPr="00824A91" w:rsidRDefault="00DA0D97" w:rsidP="00DA0D97">
      <w:pPr>
        <w:jc w:val="both"/>
        <w:rPr>
          <w:i/>
          <w:sz w:val="24"/>
          <w:szCs w:val="24"/>
        </w:rPr>
      </w:pPr>
      <w:r w:rsidRPr="00824A91">
        <w:rPr>
          <w:i/>
          <w:sz w:val="24"/>
          <w:szCs w:val="24"/>
        </w:rPr>
        <w:t xml:space="preserve">Выведение </w:t>
      </w:r>
    </w:p>
    <w:p w:rsidR="00DA0D97" w:rsidRPr="00DA0D97" w:rsidRDefault="00DA0D97" w:rsidP="00DA0D97">
      <w:pPr>
        <w:jc w:val="both"/>
        <w:rPr>
          <w:sz w:val="24"/>
          <w:szCs w:val="24"/>
        </w:rPr>
      </w:pPr>
      <w:r w:rsidRPr="00DA0D97">
        <w:rPr>
          <w:sz w:val="24"/>
          <w:szCs w:val="24"/>
        </w:rPr>
        <w:t xml:space="preserve">Период полувыведения составляет около 40 минут (30-90 минут). Около 80% выводится в виде метаболитов почками, а остальная часть – кишечником. </w:t>
      </w:r>
    </w:p>
    <w:p w:rsidR="00DA0D97" w:rsidRPr="00824A91" w:rsidRDefault="00DA0D97" w:rsidP="00DA0D97">
      <w:pPr>
        <w:jc w:val="both"/>
        <w:rPr>
          <w:i/>
          <w:sz w:val="24"/>
          <w:szCs w:val="24"/>
        </w:rPr>
      </w:pPr>
      <w:r w:rsidRPr="00824A91">
        <w:rPr>
          <w:i/>
          <w:sz w:val="24"/>
          <w:szCs w:val="24"/>
        </w:rPr>
        <w:t xml:space="preserve">Особые группы пациентов </w:t>
      </w:r>
    </w:p>
    <w:p w:rsidR="00DA0D97" w:rsidRPr="00DA0D97" w:rsidRDefault="00DA0D97" w:rsidP="00DA0D97">
      <w:pPr>
        <w:jc w:val="both"/>
        <w:rPr>
          <w:sz w:val="24"/>
          <w:szCs w:val="24"/>
        </w:rPr>
      </w:pPr>
      <w:r w:rsidRPr="00DA0D97">
        <w:rPr>
          <w:sz w:val="24"/>
          <w:szCs w:val="24"/>
        </w:rPr>
        <w:t xml:space="preserve">Не отмечено значительных изменений </w:t>
      </w:r>
      <w:proofErr w:type="spellStart"/>
      <w:r w:rsidRPr="00DA0D97">
        <w:rPr>
          <w:sz w:val="24"/>
          <w:szCs w:val="24"/>
        </w:rPr>
        <w:t>биодоступности</w:t>
      </w:r>
      <w:proofErr w:type="spellEnd"/>
      <w:r w:rsidRPr="00DA0D97">
        <w:rPr>
          <w:sz w:val="24"/>
          <w:szCs w:val="24"/>
        </w:rPr>
        <w:t xml:space="preserve"> омепразола у пожилых пациентов или у пациентов с нарушенной функцией почек. У пациентов с нарушенной функцией печени отмечается увеличение </w:t>
      </w:r>
      <w:proofErr w:type="spellStart"/>
      <w:r w:rsidRPr="00DA0D97">
        <w:rPr>
          <w:sz w:val="24"/>
          <w:szCs w:val="24"/>
        </w:rPr>
        <w:t>биодоступности</w:t>
      </w:r>
      <w:proofErr w:type="spellEnd"/>
      <w:r w:rsidRPr="00DA0D97">
        <w:rPr>
          <w:sz w:val="24"/>
          <w:szCs w:val="24"/>
        </w:rPr>
        <w:t xml:space="preserve"> омепразола и значительное уменьшение плазменного клиренса.</w:t>
      </w:r>
    </w:p>
    <w:p w:rsidR="00DA0D97" w:rsidRPr="00824A91" w:rsidRDefault="00DA0D97" w:rsidP="00DA0D97">
      <w:pPr>
        <w:jc w:val="both"/>
        <w:rPr>
          <w:b/>
          <w:sz w:val="24"/>
          <w:szCs w:val="24"/>
        </w:rPr>
      </w:pPr>
      <w:r w:rsidRPr="00824A91">
        <w:rPr>
          <w:b/>
          <w:sz w:val="24"/>
          <w:szCs w:val="24"/>
        </w:rPr>
        <w:t>Показания к применению</w:t>
      </w:r>
    </w:p>
    <w:p w:rsidR="00DA0D97" w:rsidRPr="00824A91" w:rsidRDefault="00DA0D97" w:rsidP="00DA0D97">
      <w:pPr>
        <w:jc w:val="both"/>
        <w:rPr>
          <w:b/>
          <w:i/>
          <w:sz w:val="24"/>
          <w:szCs w:val="24"/>
        </w:rPr>
      </w:pPr>
      <w:r w:rsidRPr="00824A91">
        <w:rPr>
          <w:b/>
          <w:i/>
          <w:sz w:val="24"/>
          <w:szCs w:val="24"/>
        </w:rPr>
        <w:t>Взрослые</w:t>
      </w:r>
    </w:p>
    <w:p w:rsidR="00DA0D97" w:rsidRPr="00DA0D97" w:rsidRDefault="00DA0D97" w:rsidP="00DA0D97">
      <w:pPr>
        <w:jc w:val="both"/>
        <w:rPr>
          <w:sz w:val="24"/>
          <w:szCs w:val="24"/>
        </w:rPr>
      </w:pPr>
      <w:r w:rsidRPr="00DA0D97">
        <w:rPr>
          <w:sz w:val="24"/>
          <w:szCs w:val="24"/>
        </w:rPr>
        <w:t>̶</w:t>
      </w:r>
      <w:r w:rsidRPr="00DA0D97">
        <w:rPr>
          <w:sz w:val="24"/>
          <w:szCs w:val="24"/>
        </w:rPr>
        <w:tab/>
        <w:t xml:space="preserve">изжога и другие симптомы, ассоциированные с </w:t>
      </w:r>
      <w:proofErr w:type="spellStart"/>
      <w:r w:rsidRPr="00DA0D97">
        <w:rPr>
          <w:sz w:val="24"/>
          <w:szCs w:val="24"/>
        </w:rPr>
        <w:t>гастроэзофагеальной</w:t>
      </w:r>
      <w:proofErr w:type="spellEnd"/>
      <w:r w:rsidRPr="00DA0D97">
        <w:rPr>
          <w:sz w:val="24"/>
          <w:szCs w:val="24"/>
        </w:rPr>
        <w:t xml:space="preserve"> </w:t>
      </w:r>
      <w:proofErr w:type="spellStart"/>
      <w:r w:rsidRPr="00DA0D97">
        <w:rPr>
          <w:sz w:val="24"/>
          <w:szCs w:val="24"/>
        </w:rPr>
        <w:t>рефлюксной</w:t>
      </w:r>
      <w:proofErr w:type="spellEnd"/>
      <w:r w:rsidRPr="00DA0D97">
        <w:rPr>
          <w:sz w:val="24"/>
          <w:szCs w:val="24"/>
        </w:rPr>
        <w:t xml:space="preserve"> болезнью (ГЭРБ);</w:t>
      </w:r>
    </w:p>
    <w:p w:rsidR="00DA0D97" w:rsidRPr="00DA0D97" w:rsidRDefault="00DA0D97" w:rsidP="00DA0D97">
      <w:pPr>
        <w:jc w:val="both"/>
        <w:rPr>
          <w:sz w:val="24"/>
          <w:szCs w:val="24"/>
        </w:rPr>
      </w:pPr>
      <w:r w:rsidRPr="00DA0D97">
        <w:rPr>
          <w:sz w:val="24"/>
          <w:szCs w:val="24"/>
        </w:rPr>
        <w:t>̶</w:t>
      </w:r>
      <w:r w:rsidRPr="00DA0D97">
        <w:rPr>
          <w:sz w:val="24"/>
          <w:szCs w:val="24"/>
        </w:rPr>
        <w:tab/>
      </w:r>
      <w:proofErr w:type="spellStart"/>
      <w:r w:rsidRPr="00DA0D97">
        <w:rPr>
          <w:sz w:val="24"/>
          <w:szCs w:val="24"/>
        </w:rPr>
        <w:t>неэрозивная</w:t>
      </w:r>
      <w:proofErr w:type="spellEnd"/>
      <w:r w:rsidRPr="00DA0D97">
        <w:rPr>
          <w:sz w:val="24"/>
          <w:szCs w:val="24"/>
        </w:rPr>
        <w:t xml:space="preserve"> и эрозивная (рефлюкс-эзофагит) формы ГЭРБ;</w:t>
      </w:r>
    </w:p>
    <w:p w:rsidR="00DA0D97" w:rsidRPr="00DA0D97" w:rsidRDefault="00DA0D97" w:rsidP="00DA0D97">
      <w:pPr>
        <w:jc w:val="both"/>
        <w:rPr>
          <w:sz w:val="24"/>
          <w:szCs w:val="24"/>
        </w:rPr>
      </w:pPr>
      <w:r w:rsidRPr="00DA0D97">
        <w:rPr>
          <w:sz w:val="24"/>
          <w:szCs w:val="24"/>
        </w:rPr>
        <w:t>̶</w:t>
      </w:r>
      <w:r w:rsidRPr="00DA0D97">
        <w:rPr>
          <w:sz w:val="24"/>
          <w:szCs w:val="24"/>
        </w:rPr>
        <w:tab/>
        <w:t xml:space="preserve">язвенная болезнь желудка и двенадцатиперстной кишки (в том числе профилактика рецидивов); </w:t>
      </w:r>
    </w:p>
    <w:p w:rsidR="00DA0D97" w:rsidRPr="00DA0D97" w:rsidRDefault="00DA0D97" w:rsidP="00DA0D97">
      <w:pPr>
        <w:jc w:val="both"/>
        <w:rPr>
          <w:sz w:val="24"/>
          <w:szCs w:val="24"/>
        </w:rPr>
      </w:pPr>
      <w:r w:rsidRPr="00DA0D97">
        <w:rPr>
          <w:sz w:val="24"/>
          <w:szCs w:val="24"/>
        </w:rPr>
        <w:t>̶</w:t>
      </w:r>
      <w:r w:rsidRPr="00DA0D97">
        <w:rPr>
          <w:sz w:val="24"/>
          <w:szCs w:val="24"/>
        </w:rPr>
        <w:tab/>
        <w:t xml:space="preserve">эрадикация </w:t>
      </w:r>
      <w:r w:rsidRPr="00824A91">
        <w:rPr>
          <w:i/>
          <w:sz w:val="24"/>
          <w:szCs w:val="24"/>
        </w:rPr>
        <w:t>Helicobacter pylori</w:t>
      </w:r>
      <w:r w:rsidRPr="00DA0D97">
        <w:rPr>
          <w:sz w:val="24"/>
          <w:szCs w:val="24"/>
        </w:rPr>
        <w:t xml:space="preserve"> у инфицированных пациентов с язвенной болезнью желудка и двенадцатиперстной кишки (в составе комбинированной терапии);</w:t>
      </w:r>
    </w:p>
    <w:p w:rsidR="00DA0D97" w:rsidRPr="00DA0D97" w:rsidRDefault="00DA0D97" w:rsidP="00DA0D97">
      <w:pPr>
        <w:jc w:val="both"/>
        <w:rPr>
          <w:sz w:val="24"/>
          <w:szCs w:val="24"/>
        </w:rPr>
      </w:pPr>
      <w:r w:rsidRPr="00DA0D97">
        <w:rPr>
          <w:sz w:val="24"/>
          <w:szCs w:val="24"/>
        </w:rPr>
        <w:t>̶</w:t>
      </w:r>
      <w:r w:rsidRPr="00DA0D97">
        <w:rPr>
          <w:sz w:val="24"/>
          <w:szCs w:val="24"/>
        </w:rPr>
        <w:tab/>
        <w:t xml:space="preserve">профилактика и лечение повреждений слизистой оболочки желудка и двенадцатиперстной кишки, обусловленных приемом нестероидных противовоспалительных </w:t>
      </w:r>
      <w:r w:rsidRPr="00DA0D97">
        <w:rPr>
          <w:sz w:val="24"/>
          <w:szCs w:val="24"/>
        </w:rPr>
        <w:tab/>
      </w:r>
      <w:r w:rsidRPr="00DA0D97">
        <w:rPr>
          <w:sz w:val="24"/>
          <w:szCs w:val="24"/>
        </w:rPr>
        <w:tab/>
        <w:t>препаратов (НПВП-гастропатия): диспепсия, эрозии слизистой оболочки, пептическая язва;</w:t>
      </w:r>
    </w:p>
    <w:p w:rsidR="00DA0D97" w:rsidRPr="00DA0D97" w:rsidRDefault="00DA0D97" w:rsidP="00DA0D97">
      <w:pPr>
        <w:jc w:val="both"/>
        <w:rPr>
          <w:sz w:val="24"/>
          <w:szCs w:val="24"/>
        </w:rPr>
      </w:pPr>
      <w:r w:rsidRPr="00DA0D97">
        <w:rPr>
          <w:sz w:val="24"/>
          <w:szCs w:val="24"/>
        </w:rPr>
        <w:t>̶</w:t>
      </w:r>
      <w:r w:rsidRPr="00DA0D97">
        <w:rPr>
          <w:sz w:val="24"/>
          <w:szCs w:val="24"/>
        </w:rPr>
        <w:tab/>
      </w:r>
      <w:proofErr w:type="spellStart"/>
      <w:r w:rsidRPr="00DA0D97">
        <w:rPr>
          <w:sz w:val="24"/>
          <w:szCs w:val="24"/>
        </w:rPr>
        <w:t>гиперсекреторные</w:t>
      </w:r>
      <w:proofErr w:type="spellEnd"/>
      <w:r w:rsidRPr="00DA0D97">
        <w:rPr>
          <w:sz w:val="24"/>
          <w:szCs w:val="24"/>
        </w:rPr>
        <w:t xml:space="preserve"> состояния (синдром </w:t>
      </w:r>
      <w:proofErr w:type="spellStart"/>
      <w:r w:rsidRPr="00DA0D97">
        <w:rPr>
          <w:sz w:val="24"/>
          <w:szCs w:val="24"/>
        </w:rPr>
        <w:t>Золлингера-Эллисона</w:t>
      </w:r>
      <w:proofErr w:type="spellEnd"/>
      <w:r w:rsidRPr="00DA0D97">
        <w:rPr>
          <w:sz w:val="24"/>
          <w:szCs w:val="24"/>
        </w:rPr>
        <w:t xml:space="preserve">, стрессовые язвы желудочно-кишечного тракта, </w:t>
      </w:r>
      <w:proofErr w:type="spellStart"/>
      <w:r w:rsidRPr="00DA0D97">
        <w:rPr>
          <w:sz w:val="24"/>
          <w:szCs w:val="24"/>
        </w:rPr>
        <w:t>полиэндокринный</w:t>
      </w:r>
      <w:proofErr w:type="spellEnd"/>
      <w:r w:rsidRPr="00DA0D97">
        <w:rPr>
          <w:sz w:val="24"/>
          <w:szCs w:val="24"/>
        </w:rPr>
        <w:t xml:space="preserve"> </w:t>
      </w:r>
      <w:proofErr w:type="spellStart"/>
      <w:r w:rsidRPr="00DA0D97">
        <w:rPr>
          <w:sz w:val="24"/>
          <w:szCs w:val="24"/>
        </w:rPr>
        <w:t>аденоматоз</w:t>
      </w:r>
      <w:proofErr w:type="spellEnd"/>
      <w:r w:rsidRPr="00DA0D97">
        <w:rPr>
          <w:sz w:val="24"/>
          <w:szCs w:val="24"/>
        </w:rPr>
        <w:t xml:space="preserve">, системный </w:t>
      </w:r>
      <w:proofErr w:type="spellStart"/>
      <w:r w:rsidRPr="00DA0D97">
        <w:rPr>
          <w:sz w:val="24"/>
          <w:szCs w:val="24"/>
        </w:rPr>
        <w:t>мастоцитоз</w:t>
      </w:r>
      <w:proofErr w:type="spellEnd"/>
      <w:r w:rsidRPr="00DA0D97">
        <w:rPr>
          <w:sz w:val="24"/>
          <w:szCs w:val="24"/>
        </w:rPr>
        <w:t>).</w:t>
      </w:r>
    </w:p>
    <w:p w:rsidR="00DA0D97" w:rsidRPr="00824A91" w:rsidRDefault="00DA0D97" w:rsidP="00DA0D97">
      <w:pPr>
        <w:jc w:val="both"/>
        <w:rPr>
          <w:b/>
          <w:i/>
          <w:sz w:val="24"/>
          <w:szCs w:val="24"/>
        </w:rPr>
      </w:pPr>
      <w:r w:rsidRPr="00824A91">
        <w:rPr>
          <w:b/>
          <w:i/>
          <w:sz w:val="24"/>
          <w:szCs w:val="24"/>
        </w:rPr>
        <w:t>Дети</w:t>
      </w:r>
    </w:p>
    <w:p w:rsidR="00DA0D97" w:rsidRPr="00DA0D97" w:rsidRDefault="00DA0D97" w:rsidP="00DA0D97">
      <w:pPr>
        <w:jc w:val="both"/>
        <w:rPr>
          <w:sz w:val="24"/>
          <w:szCs w:val="24"/>
        </w:rPr>
      </w:pPr>
      <w:r w:rsidRPr="00DA0D97">
        <w:rPr>
          <w:sz w:val="24"/>
          <w:szCs w:val="24"/>
        </w:rPr>
        <w:lastRenderedPageBreak/>
        <w:t xml:space="preserve">В возрасте старше 2 лет, с массой тела более 20 кг: при терапии </w:t>
      </w:r>
      <w:proofErr w:type="spellStart"/>
      <w:r w:rsidRPr="00DA0D97">
        <w:rPr>
          <w:sz w:val="24"/>
          <w:szCs w:val="24"/>
        </w:rPr>
        <w:t>гастроэзофагеальной</w:t>
      </w:r>
      <w:proofErr w:type="spellEnd"/>
      <w:r w:rsidRPr="00DA0D97">
        <w:rPr>
          <w:sz w:val="24"/>
          <w:szCs w:val="24"/>
        </w:rPr>
        <w:t xml:space="preserve"> </w:t>
      </w:r>
      <w:proofErr w:type="spellStart"/>
      <w:r w:rsidRPr="00DA0D97">
        <w:rPr>
          <w:sz w:val="24"/>
          <w:szCs w:val="24"/>
        </w:rPr>
        <w:t>рефлюксной</w:t>
      </w:r>
      <w:proofErr w:type="spellEnd"/>
      <w:r w:rsidRPr="00DA0D97">
        <w:rPr>
          <w:sz w:val="24"/>
          <w:szCs w:val="24"/>
        </w:rPr>
        <w:t xml:space="preserve"> болезни;</w:t>
      </w:r>
    </w:p>
    <w:p w:rsidR="00DA0D97" w:rsidRPr="00DA0D97" w:rsidRDefault="00DA0D97" w:rsidP="00DA0D97">
      <w:pPr>
        <w:jc w:val="both"/>
        <w:rPr>
          <w:sz w:val="24"/>
          <w:szCs w:val="24"/>
        </w:rPr>
      </w:pPr>
      <w:r w:rsidRPr="00DA0D97">
        <w:rPr>
          <w:sz w:val="24"/>
          <w:szCs w:val="24"/>
        </w:rPr>
        <w:t xml:space="preserve">в возрасте старше 4 лет, с массой тела более 20 кг: при терапии язвы двенадцатиперстной кишки, вызванной </w:t>
      </w:r>
      <w:r w:rsidRPr="00824A91">
        <w:rPr>
          <w:i/>
          <w:sz w:val="24"/>
          <w:szCs w:val="24"/>
        </w:rPr>
        <w:t>Helicobacter pylori</w:t>
      </w:r>
      <w:r w:rsidRPr="00DA0D97">
        <w:rPr>
          <w:sz w:val="24"/>
          <w:szCs w:val="24"/>
        </w:rPr>
        <w:t xml:space="preserve">. </w:t>
      </w:r>
    </w:p>
    <w:p w:rsidR="00DA0D97" w:rsidRPr="00DA0D97" w:rsidRDefault="00DA0D97" w:rsidP="00DA0D97">
      <w:pPr>
        <w:jc w:val="both"/>
        <w:rPr>
          <w:sz w:val="24"/>
          <w:szCs w:val="24"/>
        </w:rPr>
      </w:pPr>
      <w:r w:rsidRPr="00DA0D97">
        <w:rPr>
          <w:sz w:val="24"/>
          <w:szCs w:val="24"/>
        </w:rPr>
        <w:t>Безопасность и эффективность при других показаниях у пациентов детского возраста не установлена.</w:t>
      </w:r>
    </w:p>
    <w:p w:rsidR="00DA0D97" w:rsidRPr="00824A91" w:rsidRDefault="00DA0D97" w:rsidP="00DA0D97">
      <w:pPr>
        <w:jc w:val="both"/>
        <w:rPr>
          <w:b/>
          <w:sz w:val="24"/>
          <w:szCs w:val="24"/>
        </w:rPr>
      </w:pPr>
      <w:r w:rsidRPr="00824A91">
        <w:rPr>
          <w:b/>
          <w:sz w:val="24"/>
          <w:szCs w:val="24"/>
        </w:rPr>
        <w:t>Противопоказания</w:t>
      </w:r>
    </w:p>
    <w:p w:rsidR="00DA0D97" w:rsidRPr="00DA0D97" w:rsidRDefault="00DA0D97" w:rsidP="00DA0D97">
      <w:pPr>
        <w:jc w:val="both"/>
        <w:rPr>
          <w:sz w:val="24"/>
          <w:szCs w:val="24"/>
        </w:rPr>
      </w:pPr>
      <w:r w:rsidRPr="00DA0D97">
        <w:rPr>
          <w:sz w:val="24"/>
          <w:szCs w:val="24"/>
        </w:rPr>
        <w:t>Повышенная чувствительность к омепразолу, замещенным бензимидазолам или другим компонентам препарата, непереносимость фруктозы, дефицит сахаразы/</w:t>
      </w:r>
      <w:proofErr w:type="spellStart"/>
      <w:r w:rsidRPr="00DA0D97">
        <w:rPr>
          <w:sz w:val="24"/>
          <w:szCs w:val="24"/>
        </w:rPr>
        <w:t>изомальтазы</w:t>
      </w:r>
      <w:proofErr w:type="spellEnd"/>
      <w:r w:rsidRPr="00DA0D97">
        <w:rPr>
          <w:sz w:val="24"/>
          <w:szCs w:val="24"/>
        </w:rPr>
        <w:t xml:space="preserve">, </w:t>
      </w:r>
      <w:proofErr w:type="spellStart"/>
      <w:r w:rsidRPr="00DA0D97">
        <w:rPr>
          <w:sz w:val="24"/>
          <w:szCs w:val="24"/>
        </w:rPr>
        <w:t>глюкозо-галактозная</w:t>
      </w:r>
      <w:proofErr w:type="spellEnd"/>
      <w:r w:rsidRPr="00DA0D97">
        <w:rPr>
          <w:sz w:val="24"/>
          <w:szCs w:val="24"/>
        </w:rPr>
        <w:t xml:space="preserve"> </w:t>
      </w:r>
      <w:proofErr w:type="spellStart"/>
      <w:r w:rsidRPr="00DA0D97">
        <w:rPr>
          <w:sz w:val="24"/>
          <w:szCs w:val="24"/>
        </w:rPr>
        <w:t>мальабсорбция</w:t>
      </w:r>
      <w:proofErr w:type="spellEnd"/>
      <w:r w:rsidRPr="00DA0D97">
        <w:rPr>
          <w:sz w:val="24"/>
          <w:szCs w:val="24"/>
        </w:rPr>
        <w:t xml:space="preserve"> (вследствие наличия в составе препарата сахарозы).</w:t>
      </w:r>
    </w:p>
    <w:p w:rsidR="00DA0D97" w:rsidRPr="00DA0D97" w:rsidRDefault="00DA0D97" w:rsidP="00DA0D97">
      <w:pPr>
        <w:jc w:val="both"/>
        <w:rPr>
          <w:sz w:val="24"/>
          <w:szCs w:val="24"/>
        </w:rPr>
      </w:pPr>
      <w:r w:rsidRPr="00DA0D97">
        <w:rPr>
          <w:sz w:val="24"/>
          <w:szCs w:val="24"/>
        </w:rPr>
        <w:t xml:space="preserve">Препарат не должен применяться совместно с </w:t>
      </w:r>
      <w:proofErr w:type="spellStart"/>
      <w:r w:rsidRPr="00DA0D97">
        <w:rPr>
          <w:sz w:val="24"/>
          <w:szCs w:val="24"/>
        </w:rPr>
        <w:t>атазанавиром</w:t>
      </w:r>
      <w:proofErr w:type="spellEnd"/>
      <w:r w:rsidRPr="00DA0D97">
        <w:rPr>
          <w:sz w:val="24"/>
          <w:szCs w:val="24"/>
        </w:rPr>
        <w:t xml:space="preserve">, </w:t>
      </w:r>
      <w:proofErr w:type="spellStart"/>
      <w:r w:rsidRPr="00DA0D97">
        <w:rPr>
          <w:sz w:val="24"/>
          <w:szCs w:val="24"/>
        </w:rPr>
        <w:t>нелфинавиром</w:t>
      </w:r>
      <w:proofErr w:type="spellEnd"/>
      <w:r w:rsidRPr="00DA0D97">
        <w:rPr>
          <w:sz w:val="24"/>
          <w:szCs w:val="24"/>
        </w:rPr>
        <w:t xml:space="preserve">, </w:t>
      </w:r>
      <w:proofErr w:type="spellStart"/>
      <w:r w:rsidRPr="00DA0D97">
        <w:rPr>
          <w:sz w:val="24"/>
          <w:szCs w:val="24"/>
        </w:rPr>
        <w:t>эрлотинибом</w:t>
      </w:r>
      <w:proofErr w:type="spellEnd"/>
      <w:r w:rsidRPr="00DA0D97">
        <w:rPr>
          <w:sz w:val="24"/>
          <w:szCs w:val="24"/>
        </w:rPr>
        <w:t xml:space="preserve">, </w:t>
      </w:r>
      <w:proofErr w:type="spellStart"/>
      <w:r w:rsidRPr="00DA0D97">
        <w:rPr>
          <w:sz w:val="24"/>
          <w:szCs w:val="24"/>
        </w:rPr>
        <w:t>позаконазолом</w:t>
      </w:r>
      <w:proofErr w:type="spellEnd"/>
      <w:r w:rsidRPr="00DA0D97">
        <w:rPr>
          <w:sz w:val="24"/>
          <w:szCs w:val="24"/>
        </w:rPr>
        <w:t>.</w:t>
      </w:r>
    </w:p>
    <w:p w:rsidR="00DA0D97" w:rsidRPr="00DA0D97" w:rsidRDefault="00DA0D97" w:rsidP="00DA0D97">
      <w:pPr>
        <w:jc w:val="both"/>
        <w:rPr>
          <w:sz w:val="24"/>
          <w:szCs w:val="24"/>
        </w:rPr>
      </w:pPr>
      <w:r w:rsidRPr="00DA0D97">
        <w:rPr>
          <w:sz w:val="24"/>
          <w:szCs w:val="24"/>
        </w:rPr>
        <w:t xml:space="preserve">Противопоказано применение омепразола у детей, кроме как по показаниям: </w:t>
      </w:r>
      <w:proofErr w:type="spellStart"/>
      <w:r w:rsidRPr="00DA0D97">
        <w:rPr>
          <w:sz w:val="24"/>
          <w:szCs w:val="24"/>
        </w:rPr>
        <w:t>гастроэзофагеальная</w:t>
      </w:r>
      <w:proofErr w:type="spellEnd"/>
      <w:r w:rsidRPr="00DA0D97">
        <w:rPr>
          <w:sz w:val="24"/>
          <w:szCs w:val="24"/>
        </w:rPr>
        <w:t xml:space="preserve"> </w:t>
      </w:r>
      <w:proofErr w:type="spellStart"/>
      <w:r w:rsidRPr="00DA0D97">
        <w:rPr>
          <w:sz w:val="24"/>
          <w:szCs w:val="24"/>
        </w:rPr>
        <w:t>рефлюксная</w:t>
      </w:r>
      <w:proofErr w:type="spellEnd"/>
      <w:r w:rsidRPr="00DA0D97">
        <w:rPr>
          <w:sz w:val="24"/>
          <w:szCs w:val="24"/>
        </w:rPr>
        <w:t xml:space="preserve"> болезнь для детей старше 2 лет, с массой тела более 20 кг и язва двенадцатиперстной кишки, вызванная </w:t>
      </w:r>
      <w:r w:rsidRPr="00824A91">
        <w:rPr>
          <w:i/>
          <w:sz w:val="24"/>
          <w:szCs w:val="24"/>
        </w:rPr>
        <w:t>Helicobacter pylori</w:t>
      </w:r>
      <w:r w:rsidRPr="00DA0D97">
        <w:rPr>
          <w:sz w:val="24"/>
          <w:szCs w:val="24"/>
        </w:rPr>
        <w:t>, для детей старше 4 лет, с массой тела более 20 кг (см. раздел</w:t>
      </w:r>
      <w:r w:rsidRPr="00824A91">
        <w:rPr>
          <w:i/>
          <w:sz w:val="24"/>
          <w:szCs w:val="24"/>
        </w:rPr>
        <w:t xml:space="preserve"> «Способ применения и дозы»</w:t>
      </w:r>
      <w:r w:rsidRPr="00DA0D97">
        <w:rPr>
          <w:sz w:val="24"/>
          <w:szCs w:val="24"/>
        </w:rPr>
        <w:t>).</w:t>
      </w:r>
    </w:p>
    <w:p w:rsidR="00DA0D97" w:rsidRPr="00824A91" w:rsidRDefault="00DA0D97" w:rsidP="00DA0D97">
      <w:pPr>
        <w:jc w:val="both"/>
        <w:rPr>
          <w:b/>
          <w:sz w:val="24"/>
          <w:szCs w:val="24"/>
        </w:rPr>
      </w:pPr>
      <w:bookmarkStart w:id="0" w:name="_GoBack"/>
      <w:r w:rsidRPr="00824A91">
        <w:rPr>
          <w:b/>
          <w:sz w:val="24"/>
          <w:szCs w:val="24"/>
        </w:rPr>
        <w:t xml:space="preserve">С осторожностью </w:t>
      </w:r>
    </w:p>
    <w:p w:rsidR="00DA0D97" w:rsidRPr="00DA0D97" w:rsidRDefault="00DA0D97" w:rsidP="00DA0D97">
      <w:pPr>
        <w:jc w:val="both"/>
        <w:rPr>
          <w:sz w:val="24"/>
          <w:szCs w:val="24"/>
        </w:rPr>
      </w:pPr>
      <w:r w:rsidRPr="00DA0D97">
        <w:rPr>
          <w:sz w:val="24"/>
          <w:szCs w:val="24"/>
        </w:rPr>
        <w:t>Почечная недостаточность (коррекция дозы омепразола не требуется).</w:t>
      </w:r>
    </w:p>
    <w:p w:rsidR="00DA0D97" w:rsidRPr="00DA0D97" w:rsidRDefault="00DA0D97" w:rsidP="00DA0D97">
      <w:pPr>
        <w:jc w:val="both"/>
        <w:rPr>
          <w:sz w:val="24"/>
          <w:szCs w:val="24"/>
        </w:rPr>
      </w:pPr>
      <w:r w:rsidRPr="00DA0D97">
        <w:rPr>
          <w:sz w:val="24"/>
          <w:szCs w:val="24"/>
        </w:rPr>
        <w:t xml:space="preserve">Печеночная недостаточность (см. раздел </w:t>
      </w:r>
      <w:r w:rsidRPr="00824A91">
        <w:rPr>
          <w:i/>
          <w:sz w:val="24"/>
          <w:szCs w:val="24"/>
        </w:rPr>
        <w:t>«Способ применения и дозы»</w:t>
      </w:r>
      <w:r w:rsidRPr="00DA0D97">
        <w:rPr>
          <w:sz w:val="24"/>
          <w:szCs w:val="24"/>
        </w:rPr>
        <w:t xml:space="preserve">). </w:t>
      </w:r>
    </w:p>
    <w:p w:rsidR="00DA0D97" w:rsidRPr="00DA0D97" w:rsidRDefault="00DA0D97" w:rsidP="00DA0D97">
      <w:pPr>
        <w:jc w:val="both"/>
        <w:rPr>
          <w:sz w:val="24"/>
          <w:szCs w:val="24"/>
        </w:rPr>
      </w:pPr>
      <w:r w:rsidRPr="00DA0D97">
        <w:rPr>
          <w:sz w:val="24"/>
          <w:szCs w:val="24"/>
        </w:rPr>
        <w:t>Остеопороз. Хотя причинно-следственная связь применения омепразола с переломами на фоне остеопороза не установлена, пациенты с риском развития остеопороза или переломов на его фоне должны находиться под соответствующим клиническим наблюдением</w:t>
      </w:r>
      <w:bookmarkEnd w:id="0"/>
      <w:r w:rsidRPr="00DA0D97">
        <w:rPr>
          <w:sz w:val="24"/>
          <w:szCs w:val="24"/>
        </w:rPr>
        <w:t>.</w:t>
      </w:r>
    </w:p>
    <w:p w:rsidR="00DA0D97" w:rsidRPr="00824A91" w:rsidRDefault="00DA0D97" w:rsidP="00DA0D97">
      <w:pPr>
        <w:jc w:val="both"/>
        <w:rPr>
          <w:b/>
          <w:sz w:val="24"/>
          <w:szCs w:val="24"/>
        </w:rPr>
      </w:pPr>
      <w:r w:rsidRPr="00824A91">
        <w:rPr>
          <w:b/>
          <w:sz w:val="24"/>
          <w:szCs w:val="24"/>
        </w:rPr>
        <w:t xml:space="preserve">Применение при беременности и в период грудного вскармливания </w:t>
      </w:r>
    </w:p>
    <w:p w:rsidR="00DA0D97" w:rsidRPr="00DA0D97" w:rsidRDefault="00DA0D97" w:rsidP="00DA0D97">
      <w:pPr>
        <w:jc w:val="both"/>
        <w:rPr>
          <w:sz w:val="24"/>
          <w:szCs w:val="24"/>
        </w:rPr>
      </w:pPr>
      <w:r w:rsidRPr="00DA0D97">
        <w:rPr>
          <w:sz w:val="24"/>
          <w:szCs w:val="24"/>
        </w:rPr>
        <w:t xml:space="preserve">Результаты исследований показали отсутствие побочного действия омепразола на здоровье беременных женщин, на плод или на новорожденного. </w:t>
      </w:r>
    </w:p>
    <w:p w:rsidR="00DA0D97" w:rsidRPr="00DA0D97" w:rsidRDefault="00DA0D97" w:rsidP="00DA0D97">
      <w:pPr>
        <w:jc w:val="both"/>
        <w:rPr>
          <w:sz w:val="24"/>
          <w:szCs w:val="24"/>
        </w:rPr>
      </w:pPr>
      <w:r w:rsidRPr="00DA0D97">
        <w:rPr>
          <w:sz w:val="24"/>
          <w:szCs w:val="24"/>
        </w:rPr>
        <w:t>Омепразол выделяется с грудным молоком, однако при применении в терапевтических дозах воздействие на ребенка маловероятно.</w:t>
      </w:r>
    </w:p>
    <w:p w:rsidR="00DA0D97" w:rsidRPr="00DA0D97" w:rsidRDefault="00DA0D97" w:rsidP="00DA0D97">
      <w:pPr>
        <w:jc w:val="both"/>
        <w:rPr>
          <w:sz w:val="24"/>
          <w:szCs w:val="24"/>
        </w:rPr>
      </w:pPr>
      <w:r w:rsidRPr="00DA0D97">
        <w:rPr>
          <w:sz w:val="24"/>
          <w:szCs w:val="24"/>
        </w:rPr>
        <w:t>Омепразол разрешен для применения при беременности и в период грудного вскармливания.</w:t>
      </w:r>
    </w:p>
    <w:p w:rsidR="00DA0D97" w:rsidRPr="00824A91" w:rsidRDefault="00DA0D97" w:rsidP="00DA0D97">
      <w:pPr>
        <w:jc w:val="both"/>
        <w:rPr>
          <w:b/>
          <w:sz w:val="24"/>
          <w:szCs w:val="24"/>
        </w:rPr>
      </w:pPr>
      <w:r w:rsidRPr="00824A91">
        <w:rPr>
          <w:b/>
          <w:sz w:val="24"/>
          <w:szCs w:val="24"/>
        </w:rPr>
        <w:t>Способ применения и дозы</w:t>
      </w:r>
    </w:p>
    <w:p w:rsidR="00DA0D97" w:rsidRPr="00DA0D97" w:rsidRDefault="00DA0D97" w:rsidP="00DA0D97">
      <w:pPr>
        <w:jc w:val="both"/>
        <w:rPr>
          <w:sz w:val="24"/>
          <w:szCs w:val="24"/>
        </w:rPr>
      </w:pPr>
      <w:r w:rsidRPr="00DA0D97">
        <w:rPr>
          <w:sz w:val="24"/>
          <w:szCs w:val="24"/>
        </w:rPr>
        <w:t xml:space="preserve">Внутрь. Содержимое пакетика высыпать в чашку, добавить 1-2 столовые ложки воды (не используйте другие жидкости или пищевые продукты!), тщательно размешать до получения однородной суспензии и сразу выпить. По необходимости можно запить небольшим количеством воды. </w:t>
      </w:r>
    </w:p>
    <w:p w:rsidR="00DA0D97" w:rsidRPr="00DA0D97" w:rsidRDefault="00DA0D97" w:rsidP="00DA0D97">
      <w:pPr>
        <w:jc w:val="both"/>
        <w:rPr>
          <w:sz w:val="24"/>
          <w:szCs w:val="24"/>
        </w:rPr>
      </w:pPr>
      <w:r w:rsidRPr="00DA0D97">
        <w:rPr>
          <w:sz w:val="24"/>
          <w:szCs w:val="24"/>
        </w:rPr>
        <w:t>Для обеспечения нижеприведенных режимов дозирования возможен прием препарата в другой зарегистрированной дозировке (Омез</w:t>
      </w:r>
      <w:r w:rsidRPr="00824A91">
        <w:rPr>
          <w:sz w:val="24"/>
          <w:szCs w:val="24"/>
          <w:vertAlign w:val="superscript"/>
        </w:rPr>
        <w:t>®</w:t>
      </w:r>
      <w:r w:rsidRPr="00DA0D97">
        <w:rPr>
          <w:sz w:val="24"/>
          <w:szCs w:val="24"/>
        </w:rPr>
        <w:t>, капсулы, 10 мг, 20 мг и 40 мг; Омез</w:t>
      </w:r>
      <w:r w:rsidRPr="00824A91">
        <w:rPr>
          <w:sz w:val="24"/>
          <w:szCs w:val="24"/>
          <w:vertAlign w:val="superscript"/>
        </w:rPr>
        <w:t>®</w:t>
      </w:r>
      <w:r w:rsidRPr="00DA0D97">
        <w:rPr>
          <w:sz w:val="24"/>
          <w:szCs w:val="24"/>
        </w:rPr>
        <w:t xml:space="preserve"> Инста, порошок для приготовления суспензии для приема внутрь, 20 мг; Омез</w:t>
      </w:r>
      <w:r w:rsidRPr="00824A91">
        <w:rPr>
          <w:sz w:val="24"/>
          <w:szCs w:val="24"/>
          <w:vertAlign w:val="superscript"/>
        </w:rPr>
        <w:t>®</w:t>
      </w:r>
      <w:r w:rsidRPr="00DA0D97">
        <w:rPr>
          <w:sz w:val="24"/>
          <w:szCs w:val="24"/>
        </w:rPr>
        <w:t>, лиофилизат для приготовления раствора для инфузий, 40 мг).</w:t>
      </w:r>
    </w:p>
    <w:p w:rsidR="00DA0D97" w:rsidRPr="00824A91" w:rsidRDefault="00DA0D97" w:rsidP="00DA0D97">
      <w:pPr>
        <w:jc w:val="both"/>
        <w:rPr>
          <w:b/>
          <w:i/>
          <w:sz w:val="24"/>
          <w:szCs w:val="24"/>
        </w:rPr>
      </w:pPr>
      <w:r w:rsidRPr="00824A91">
        <w:rPr>
          <w:b/>
          <w:i/>
          <w:sz w:val="24"/>
          <w:szCs w:val="24"/>
        </w:rPr>
        <w:t>Взрослые</w:t>
      </w:r>
    </w:p>
    <w:p w:rsidR="00DA0D97" w:rsidRPr="00824A91" w:rsidRDefault="00DA0D97" w:rsidP="00DA0D97">
      <w:pPr>
        <w:jc w:val="both"/>
        <w:rPr>
          <w:i/>
          <w:sz w:val="24"/>
          <w:szCs w:val="24"/>
        </w:rPr>
      </w:pPr>
      <w:r w:rsidRPr="00DA0D97">
        <w:rPr>
          <w:sz w:val="24"/>
          <w:szCs w:val="24"/>
        </w:rPr>
        <w:t>-</w:t>
      </w:r>
      <w:r w:rsidRPr="00824A91">
        <w:rPr>
          <w:i/>
          <w:sz w:val="24"/>
          <w:szCs w:val="24"/>
        </w:rPr>
        <w:t xml:space="preserve">Изжога и другие симптомы, ассоциированные с </w:t>
      </w:r>
      <w:proofErr w:type="spellStart"/>
      <w:r w:rsidRPr="00824A91">
        <w:rPr>
          <w:i/>
          <w:sz w:val="24"/>
          <w:szCs w:val="24"/>
        </w:rPr>
        <w:t>гастроэзофагеальной</w:t>
      </w:r>
      <w:proofErr w:type="spellEnd"/>
      <w:r w:rsidRPr="00824A91">
        <w:rPr>
          <w:i/>
          <w:sz w:val="24"/>
          <w:szCs w:val="24"/>
        </w:rPr>
        <w:t xml:space="preserve"> </w:t>
      </w:r>
      <w:proofErr w:type="spellStart"/>
      <w:r w:rsidRPr="00824A91">
        <w:rPr>
          <w:i/>
          <w:sz w:val="24"/>
          <w:szCs w:val="24"/>
        </w:rPr>
        <w:t>рефлюксной</w:t>
      </w:r>
      <w:proofErr w:type="spellEnd"/>
      <w:r w:rsidRPr="00824A91">
        <w:rPr>
          <w:i/>
          <w:sz w:val="24"/>
          <w:szCs w:val="24"/>
        </w:rPr>
        <w:t xml:space="preserve"> болезнью (ГЭРБ) </w:t>
      </w:r>
    </w:p>
    <w:p w:rsidR="00DA0D97" w:rsidRPr="00DA0D97" w:rsidRDefault="00DA0D97" w:rsidP="00DA0D97">
      <w:pPr>
        <w:jc w:val="both"/>
        <w:rPr>
          <w:sz w:val="24"/>
          <w:szCs w:val="24"/>
        </w:rPr>
      </w:pPr>
      <w:r w:rsidRPr="00DA0D97">
        <w:rPr>
          <w:sz w:val="24"/>
          <w:szCs w:val="24"/>
        </w:rPr>
        <w:t>Для быстрого купирования симптомов изжоги достаточен однократный прием 20 мг препарата.</w:t>
      </w:r>
    </w:p>
    <w:p w:rsidR="00DA0D97" w:rsidRPr="00824A91" w:rsidRDefault="00DA0D97" w:rsidP="00DA0D97">
      <w:pPr>
        <w:jc w:val="both"/>
        <w:rPr>
          <w:i/>
          <w:sz w:val="24"/>
          <w:szCs w:val="24"/>
        </w:rPr>
      </w:pPr>
      <w:r w:rsidRPr="00824A91">
        <w:rPr>
          <w:i/>
          <w:sz w:val="24"/>
          <w:szCs w:val="24"/>
        </w:rPr>
        <w:t xml:space="preserve">- </w:t>
      </w:r>
      <w:proofErr w:type="spellStart"/>
      <w:r w:rsidRPr="00824A91">
        <w:rPr>
          <w:i/>
          <w:sz w:val="24"/>
          <w:szCs w:val="24"/>
        </w:rPr>
        <w:t>Неэрозивная</w:t>
      </w:r>
      <w:proofErr w:type="spellEnd"/>
      <w:r w:rsidRPr="00824A91">
        <w:rPr>
          <w:i/>
          <w:sz w:val="24"/>
          <w:szCs w:val="24"/>
        </w:rPr>
        <w:t xml:space="preserve"> и эрозивная (рефлюкс-эзофагит) формы ГЭРБ</w:t>
      </w:r>
    </w:p>
    <w:p w:rsidR="00DA0D97" w:rsidRPr="00DA0D97" w:rsidRDefault="00DA0D97" w:rsidP="00DA0D97">
      <w:pPr>
        <w:jc w:val="both"/>
        <w:rPr>
          <w:sz w:val="24"/>
          <w:szCs w:val="24"/>
        </w:rPr>
      </w:pPr>
      <w:r w:rsidRPr="00DA0D97">
        <w:rPr>
          <w:sz w:val="24"/>
          <w:szCs w:val="24"/>
        </w:rPr>
        <w:t xml:space="preserve">В зависимости от степени тяжести </w:t>
      </w:r>
      <w:proofErr w:type="gramStart"/>
      <w:r w:rsidRPr="00DA0D97">
        <w:rPr>
          <w:sz w:val="24"/>
          <w:szCs w:val="24"/>
        </w:rPr>
        <w:t>эзофагита  ̶</w:t>
      </w:r>
      <w:proofErr w:type="gramEnd"/>
      <w:r w:rsidRPr="00DA0D97">
        <w:rPr>
          <w:sz w:val="24"/>
          <w:szCs w:val="24"/>
        </w:rPr>
        <w:t xml:space="preserve">  от 20 мг до 80 мг в сутки. Суточная доза может быть разделена на 2-3 приема.</w:t>
      </w:r>
    </w:p>
    <w:p w:rsidR="00DA0D97" w:rsidRPr="00DA0D97" w:rsidRDefault="00DA0D97" w:rsidP="00DA0D97">
      <w:pPr>
        <w:jc w:val="both"/>
        <w:rPr>
          <w:sz w:val="24"/>
          <w:szCs w:val="24"/>
        </w:rPr>
      </w:pPr>
      <w:r w:rsidRPr="00DA0D97">
        <w:rPr>
          <w:sz w:val="24"/>
          <w:szCs w:val="24"/>
        </w:rPr>
        <w:t xml:space="preserve">Длительность основного курса составляет 4–8 недель. После заживления эрозии показано поддерживающее лечение на протяжении 26–52 недель, при тяжелом </w:t>
      </w:r>
      <w:proofErr w:type="gramStart"/>
      <w:r w:rsidRPr="00DA0D97">
        <w:rPr>
          <w:sz w:val="24"/>
          <w:szCs w:val="24"/>
        </w:rPr>
        <w:t>эзофагите  ̶</w:t>
      </w:r>
      <w:proofErr w:type="gramEnd"/>
      <w:r w:rsidRPr="00DA0D97">
        <w:rPr>
          <w:sz w:val="24"/>
          <w:szCs w:val="24"/>
        </w:rPr>
        <w:t xml:space="preserve">  пожизненно. Для профилактики обострения рефлюкс-эзофагита – 20 мг/сут.</w:t>
      </w:r>
    </w:p>
    <w:p w:rsidR="00DA0D97" w:rsidRPr="00824A91" w:rsidRDefault="00DA0D97" w:rsidP="00DA0D97">
      <w:pPr>
        <w:jc w:val="both"/>
        <w:rPr>
          <w:i/>
          <w:sz w:val="24"/>
          <w:szCs w:val="24"/>
        </w:rPr>
      </w:pPr>
      <w:r w:rsidRPr="00824A91">
        <w:rPr>
          <w:i/>
          <w:sz w:val="24"/>
          <w:szCs w:val="24"/>
        </w:rPr>
        <w:t>- Язвенная болезнь желудка и двенадцатиперстной кишки (в том числе профилактика рецидивов)</w:t>
      </w:r>
    </w:p>
    <w:p w:rsidR="00DA0D97" w:rsidRPr="00DA0D97" w:rsidRDefault="00DA0D97" w:rsidP="00DA0D97">
      <w:pPr>
        <w:jc w:val="both"/>
        <w:rPr>
          <w:sz w:val="24"/>
          <w:szCs w:val="24"/>
        </w:rPr>
      </w:pPr>
      <w:r w:rsidRPr="00DA0D97">
        <w:rPr>
          <w:sz w:val="24"/>
          <w:szCs w:val="24"/>
        </w:rPr>
        <w:lastRenderedPageBreak/>
        <w:t xml:space="preserve">По 20 мг 1 раз в сутки. Пациентам, устойчивым к лечению другими </w:t>
      </w:r>
      <w:proofErr w:type="spellStart"/>
      <w:r w:rsidRPr="00DA0D97">
        <w:rPr>
          <w:sz w:val="24"/>
          <w:szCs w:val="24"/>
        </w:rPr>
        <w:t>противоязвенными</w:t>
      </w:r>
      <w:proofErr w:type="spellEnd"/>
      <w:r w:rsidRPr="00DA0D97">
        <w:rPr>
          <w:sz w:val="24"/>
          <w:szCs w:val="24"/>
        </w:rPr>
        <w:t xml:space="preserve"> препаратами   ̶   40 мг/сут. Курс лечения при язвенной болезни двенадцатиперстной кишки  –                       2 недели, при необходимости – до 4-х недель, при язвенной болезни желудка – 4-8 недель.</w:t>
      </w:r>
    </w:p>
    <w:p w:rsidR="00DA0D97" w:rsidRPr="00DA0D97" w:rsidRDefault="00DA0D97" w:rsidP="00DA0D97">
      <w:pPr>
        <w:jc w:val="both"/>
        <w:rPr>
          <w:sz w:val="24"/>
          <w:szCs w:val="24"/>
        </w:rPr>
      </w:pPr>
      <w:r w:rsidRPr="00824A91">
        <w:rPr>
          <w:i/>
          <w:sz w:val="24"/>
          <w:szCs w:val="24"/>
        </w:rPr>
        <w:t>- Эрадикация Helicobacter pylori у инфицированных пациентов с язвенной болезнью желудка и двенадцатиперстной кишки,</w:t>
      </w:r>
      <w:r w:rsidRPr="00DA0D97">
        <w:rPr>
          <w:sz w:val="24"/>
          <w:szCs w:val="24"/>
        </w:rPr>
        <w:t xml:space="preserve"> а также другими заболеваниями, при которых требуется проведение </w:t>
      </w:r>
      <w:proofErr w:type="spellStart"/>
      <w:r w:rsidRPr="00DA0D97">
        <w:rPr>
          <w:sz w:val="24"/>
          <w:szCs w:val="24"/>
        </w:rPr>
        <w:t>эрадикации</w:t>
      </w:r>
      <w:proofErr w:type="spellEnd"/>
      <w:r w:rsidRPr="00DA0D97">
        <w:rPr>
          <w:sz w:val="24"/>
          <w:szCs w:val="24"/>
        </w:rPr>
        <w:t xml:space="preserve"> (в составе комбинированной терапии)</w:t>
      </w:r>
    </w:p>
    <w:p w:rsidR="00DA0D97" w:rsidRPr="00DA0D97" w:rsidRDefault="00DA0D97" w:rsidP="00DA0D97">
      <w:pPr>
        <w:jc w:val="both"/>
        <w:rPr>
          <w:sz w:val="24"/>
          <w:szCs w:val="24"/>
        </w:rPr>
      </w:pPr>
      <w:r w:rsidRPr="00DA0D97">
        <w:rPr>
          <w:sz w:val="24"/>
          <w:szCs w:val="24"/>
        </w:rPr>
        <w:t xml:space="preserve">По рекомендациям рабочей группы «Маастрихт-4» </w:t>
      </w:r>
      <w:proofErr w:type="spellStart"/>
      <w:r w:rsidRPr="00DA0D97">
        <w:rPr>
          <w:sz w:val="24"/>
          <w:szCs w:val="24"/>
        </w:rPr>
        <w:t>Омез</w:t>
      </w:r>
      <w:proofErr w:type="spellEnd"/>
      <w:r w:rsidRPr="00836C81">
        <w:rPr>
          <w:sz w:val="24"/>
          <w:szCs w:val="24"/>
          <w:vertAlign w:val="superscript"/>
        </w:rPr>
        <w:t>®</w:t>
      </w:r>
      <w:r w:rsidRPr="00DA0D97">
        <w:rPr>
          <w:sz w:val="24"/>
          <w:szCs w:val="24"/>
        </w:rPr>
        <w:t xml:space="preserve"> </w:t>
      </w:r>
      <w:proofErr w:type="spellStart"/>
      <w:r w:rsidRPr="00DA0D97">
        <w:rPr>
          <w:sz w:val="24"/>
          <w:szCs w:val="24"/>
        </w:rPr>
        <w:t>Инста</w:t>
      </w:r>
      <w:proofErr w:type="spellEnd"/>
      <w:r w:rsidRPr="00DA0D97">
        <w:rPr>
          <w:sz w:val="24"/>
          <w:szCs w:val="24"/>
        </w:rPr>
        <w:t xml:space="preserve"> может быть включен в следующие схемы лечения:</w:t>
      </w:r>
    </w:p>
    <w:p w:rsidR="00DA0D97" w:rsidRPr="00824A91" w:rsidRDefault="00DA0D97" w:rsidP="00DA0D97">
      <w:pPr>
        <w:jc w:val="both"/>
        <w:rPr>
          <w:i/>
          <w:sz w:val="24"/>
          <w:szCs w:val="24"/>
        </w:rPr>
      </w:pPr>
      <w:r w:rsidRPr="00824A91">
        <w:rPr>
          <w:i/>
          <w:sz w:val="24"/>
          <w:szCs w:val="24"/>
        </w:rPr>
        <w:t>Первая линия (стандартная тройная схема)</w:t>
      </w:r>
    </w:p>
    <w:p w:rsidR="00DA0D97" w:rsidRPr="00DA0D97" w:rsidRDefault="00DA0D97" w:rsidP="00DA0D97">
      <w:pPr>
        <w:jc w:val="both"/>
        <w:rPr>
          <w:sz w:val="24"/>
          <w:szCs w:val="24"/>
        </w:rPr>
      </w:pPr>
      <w:r w:rsidRPr="00DA0D97">
        <w:rPr>
          <w:sz w:val="24"/>
          <w:szCs w:val="24"/>
        </w:rPr>
        <w:t>Омез</w:t>
      </w:r>
      <w:r w:rsidRPr="00824A91">
        <w:rPr>
          <w:sz w:val="24"/>
          <w:szCs w:val="24"/>
          <w:vertAlign w:val="superscript"/>
        </w:rPr>
        <w:t>®</w:t>
      </w:r>
      <w:r w:rsidRPr="00DA0D97">
        <w:rPr>
          <w:sz w:val="24"/>
          <w:szCs w:val="24"/>
        </w:rPr>
        <w:t xml:space="preserve"> Инста 20 мг 2 раза в сутки + </w:t>
      </w:r>
      <w:proofErr w:type="spellStart"/>
      <w:r w:rsidRPr="00DA0D97">
        <w:rPr>
          <w:sz w:val="24"/>
          <w:szCs w:val="24"/>
        </w:rPr>
        <w:t>кларитромицин</w:t>
      </w:r>
      <w:proofErr w:type="spellEnd"/>
      <w:r w:rsidRPr="00DA0D97">
        <w:rPr>
          <w:sz w:val="24"/>
          <w:szCs w:val="24"/>
        </w:rPr>
        <w:t xml:space="preserve"> 500 мг 2 раза в сутки + амоксициллин 1000 мг 2 раза в сутки. Для повышения эффективности терапии возможно назначение Омез</w:t>
      </w:r>
      <w:r w:rsidRPr="00824A91">
        <w:rPr>
          <w:sz w:val="24"/>
          <w:szCs w:val="24"/>
          <w:vertAlign w:val="superscript"/>
        </w:rPr>
        <w:t>®</w:t>
      </w:r>
      <w:r w:rsidRPr="00DA0D97">
        <w:rPr>
          <w:sz w:val="24"/>
          <w:szCs w:val="24"/>
        </w:rPr>
        <w:t xml:space="preserve"> Инста   40 мг (2 пакетика по 20 мг) 2 раза в сутки (удвоение стандартной дозы) и увеличение длительности курса с 7 до 10-14 дней.</w:t>
      </w:r>
    </w:p>
    <w:p w:rsidR="00DA0D97" w:rsidRPr="00824A91" w:rsidRDefault="00DA0D97" w:rsidP="00DA0D97">
      <w:pPr>
        <w:jc w:val="both"/>
        <w:rPr>
          <w:i/>
          <w:sz w:val="24"/>
          <w:szCs w:val="24"/>
        </w:rPr>
      </w:pPr>
      <w:r w:rsidRPr="00824A91">
        <w:rPr>
          <w:i/>
          <w:sz w:val="24"/>
          <w:szCs w:val="24"/>
        </w:rPr>
        <w:t xml:space="preserve">Вторая линия (четырехкомпонентная) </w:t>
      </w:r>
    </w:p>
    <w:p w:rsidR="00DA0D97" w:rsidRPr="00DA0D97" w:rsidRDefault="00DA0D97" w:rsidP="00DA0D97">
      <w:pPr>
        <w:jc w:val="both"/>
        <w:rPr>
          <w:sz w:val="24"/>
          <w:szCs w:val="24"/>
        </w:rPr>
      </w:pPr>
      <w:r w:rsidRPr="00DA0D97">
        <w:rPr>
          <w:sz w:val="24"/>
          <w:szCs w:val="24"/>
        </w:rPr>
        <w:t xml:space="preserve">Применяется при неэффективности стандартной тройной терапии либо при непереносимости группы пенициллина. Висмута </w:t>
      </w:r>
      <w:proofErr w:type="spellStart"/>
      <w:r w:rsidRPr="00DA0D97">
        <w:rPr>
          <w:sz w:val="24"/>
          <w:szCs w:val="24"/>
        </w:rPr>
        <w:t>трикалия</w:t>
      </w:r>
      <w:proofErr w:type="spellEnd"/>
      <w:r w:rsidRPr="00DA0D97">
        <w:rPr>
          <w:sz w:val="24"/>
          <w:szCs w:val="24"/>
        </w:rPr>
        <w:t xml:space="preserve"> </w:t>
      </w:r>
      <w:proofErr w:type="spellStart"/>
      <w:r w:rsidRPr="00DA0D97">
        <w:rPr>
          <w:sz w:val="24"/>
          <w:szCs w:val="24"/>
        </w:rPr>
        <w:t>дицитрат</w:t>
      </w:r>
      <w:proofErr w:type="spellEnd"/>
      <w:r w:rsidRPr="00DA0D97">
        <w:rPr>
          <w:sz w:val="24"/>
          <w:szCs w:val="24"/>
        </w:rPr>
        <w:t xml:space="preserve"> (120 мг 4 раза в сутки) в комбинации с Омез</w:t>
      </w:r>
      <w:r w:rsidRPr="00824A91">
        <w:rPr>
          <w:sz w:val="24"/>
          <w:szCs w:val="24"/>
          <w:vertAlign w:val="superscript"/>
        </w:rPr>
        <w:t>®</w:t>
      </w:r>
      <w:r w:rsidRPr="00DA0D97">
        <w:rPr>
          <w:sz w:val="24"/>
          <w:szCs w:val="24"/>
        </w:rPr>
        <w:t xml:space="preserve"> Инста (20 мг 2 раза в сутки), тетрациклином (500 мг 4 раза в сутки), </w:t>
      </w:r>
      <w:proofErr w:type="spellStart"/>
      <w:r w:rsidRPr="00DA0D97">
        <w:rPr>
          <w:sz w:val="24"/>
          <w:szCs w:val="24"/>
        </w:rPr>
        <w:t>метронидазолом</w:t>
      </w:r>
      <w:proofErr w:type="spellEnd"/>
      <w:r w:rsidRPr="00DA0D97">
        <w:rPr>
          <w:sz w:val="24"/>
          <w:szCs w:val="24"/>
        </w:rPr>
        <w:t xml:space="preserve"> (по 500 мг 4 раза в сутки) в течение 10 дней.</w:t>
      </w:r>
    </w:p>
    <w:p w:rsidR="00DA0D97" w:rsidRPr="00DA0D97" w:rsidRDefault="00DA0D97" w:rsidP="00DA0D97">
      <w:pPr>
        <w:jc w:val="both"/>
        <w:rPr>
          <w:sz w:val="24"/>
          <w:szCs w:val="24"/>
        </w:rPr>
      </w:pPr>
      <w:r w:rsidRPr="00824A91">
        <w:rPr>
          <w:i/>
          <w:sz w:val="24"/>
          <w:szCs w:val="24"/>
        </w:rPr>
        <w:t>Третья линия и другие альтернативные варианты терапии</w:t>
      </w:r>
      <w:r w:rsidRPr="00DA0D97">
        <w:rPr>
          <w:sz w:val="24"/>
          <w:szCs w:val="24"/>
        </w:rPr>
        <w:t xml:space="preserve"> назначаются на основании исследования индивидуальной чувствительности </w:t>
      </w:r>
      <w:r w:rsidRPr="00824A91">
        <w:rPr>
          <w:i/>
          <w:sz w:val="24"/>
          <w:szCs w:val="24"/>
        </w:rPr>
        <w:t>Helicobacter pylori</w:t>
      </w:r>
      <w:r w:rsidRPr="00DA0D97">
        <w:rPr>
          <w:sz w:val="24"/>
          <w:szCs w:val="24"/>
        </w:rPr>
        <w:t xml:space="preserve"> к антибиотикам. </w:t>
      </w:r>
    </w:p>
    <w:p w:rsidR="00DA0D97" w:rsidRPr="00824A91" w:rsidRDefault="00DA0D97" w:rsidP="00DA0D97">
      <w:pPr>
        <w:jc w:val="both"/>
        <w:rPr>
          <w:i/>
          <w:sz w:val="24"/>
          <w:szCs w:val="24"/>
        </w:rPr>
      </w:pPr>
      <w:r w:rsidRPr="00DA0D97">
        <w:rPr>
          <w:sz w:val="24"/>
          <w:szCs w:val="24"/>
        </w:rPr>
        <w:t xml:space="preserve">- </w:t>
      </w:r>
      <w:r w:rsidRPr="00824A91">
        <w:rPr>
          <w:i/>
          <w:sz w:val="24"/>
          <w:szCs w:val="24"/>
        </w:rPr>
        <w:t xml:space="preserve">Профилактика и лечение повреждений слизистой оболочки желудка и двенадцатиперстной кишки, обусловленных приемом нестероидных противовоспалительных препаратов (НПВП-гастропатия), таких как: диспепсия, эрозии слизистой оболочки, пептическая язва. </w:t>
      </w:r>
    </w:p>
    <w:p w:rsidR="00DA0D97" w:rsidRPr="00DA0D97" w:rsidRDefault="00DA0D97" w:rsidP="00DA0D97">
      <w:pPr>
        <w:jc w:val="both"/>
        <w:rPr>
          <w:sz w:val="24"/>
          <w:szCs w:val="24"/>
        </w:rPr>
      </w:pPr>
      <w:r w:rsidRPr="00824A91">
        <w:rPr>
          <w:i/>
          <w:sz w:val="24"/>
          <w:szCs w:val="24"/>
        </w:rPr>
        <w:t>С целью профилактики</w:t>
      </w:r>
      <w:r w:rsidRPr="00DA0D97">
        <w:rPr>
          <w:sz w:val="24"/>
          <w:szCs w:val="24"/>
        </w:rPr>
        <w:t xml:space="preserve"> назначают Омез</w:t>
      </w:r>
      <w:r w:rsidRPr="00836C81">
        <w:rPr>
          <w:sz w:val="24"/>
          <w:szCs w:val="24"/>
          <w:vertAlign w:val="superscript"/>
        </w:rPr>
        <w:t>®</w:t>
      </w:r>
      <w:r w:rsidRPr="00DA0D97">
        <w:rPr>
          <w:sz w:val="24"/>
          <w:szCs w:val="24"/>
        </w:rPr>
        <w:t xml:space="preserve"> Инста в дозе 20 мг ежедневно перед завтраком в течение всего курса лечения НПВП; </w:t>
      </w:r>
      <w:r w:rsidRPr="00824A91">
        <w:rPr>
          <w:i/>
          <w:sz w:val="24"/>
          <w:szCs w:val="24"/>
        </w:rPr>
        <w:t>с целью лечения</w:t>
      </w:r>
      <w:r w:rsidRPr="00DA0D97">
        <w:rPr>
          <w:sz w:val="24"/>
          <w:szCs w:val="24"/>
        </w:rPr>
        <w:t xml:space="preserve"> – в дозе 20 </w:t>
      </w:r>
      <w:r w:rsidR="00E72F91">
        <w:rPr>
          <w:sz w:val="24"/>
          <w:szCs w:val="24"/>
        </w:rPr>
        <w:t xml:space="preserve">мг 2 раза или однократно 40 мг </w:t>
      </w:r>
      <w:r w:rsidRPr="00DA0D97">
        <w:rPr>
          <w:sz w:val="24"/>
          <w:szCs w:val="24"/>
        </w:rPr>
        <w:t>(2 пакетика по 20 мг) в сутки в течение 4-8 недель.</w:t>
      </w:r>
    </w:p>
    <w:p w:rsidR="00DA0D97" w:rsidRPr="00DA0D97" w:rsidRDefault="00DA0D97" w:rsidP="00DA0D97">
      <w:pPr>
        <w:jc w:val="both"/>
        <w:rPr>
          <w:sz w:val="24"/>
          <w:szCs w:val="24"/>
        </w:rPr>
      </w:pPr>
      <w:r w:rsidRPr="00DA0D97">
        <w:rPr>
          <w:sz w:val="24"/>
          <w:szCs w:val="24"/>
        </w:rPr>
        <w:t xml:space="preserve">- </w:t>
      </w:r>
      <w:proofErr w:type="spellStart"/>
      <w:r w:rsidRPr="00824A91">
        <w:rPr>
          <w:i/>
          <w:sz w:val="24"/>
          <w:szCs w:val="24"/>
        </w:rPr>
        <w:t>Гиперсекреторные</w:t>
      </w:r>
      <w:proofErr w:type="spellEnd"/>
      <w:r w:rsidRPr="00824A91">
        <w:rPr>
          <w:i/>
          <w:sz w:val="24"/>
          <w:szCs w:val="24"/>
        </w:rPr>
        <w:t xml:space="preserve"> состояния (синдром </w:t>
      </w:r>
      <w:proofErr w:type="spellStart"/>
      <w:r w:rsidRPr="00824A91">
        <w:rPr>
          <w:i/>
          <w:sz w:val="24"/>
          <w:szCs w:val="24"/>
        </w:rPr>
        <w:t>Золлингера-Эллисона</w:t>
      </w:r>
      <w:proofErr w:type="spellEnd"/>
      <w:r w:rsidRPr="00824A91">
        <w:rPr>
          <w:i/>
          <w:sz w:val="24"/>
          <w:szCs w:val="24"/>
        </w:rPr>
        <w:t xml:space="preserve">, стрессовые язвы желудочно-кишечного тракта, </w:t>
      </w:r>
      <w:proofErr w:type="spellStart"/>
      <w:r w:rsidRPr="00824A91">
        <w:rPr>
          <w:i/>
          <w:sz w:val="24"/>
          <w:szCs w:val="24"/>
        </w:rPr>
        <w:t>полиэндокринный</w:t>
      </w:r>
      <w:proofErr w:type="spellEnd"/>
      <w:r w:rsidRPr="00824A91">
        <w:rPr>
          <w:i/>
          <w:sz w:val="24"/>
          <w:szCs w:val="24"/>
        </w:rPr>
        <w:t xml:space="preserve"> </w:t>
      </w:r>
      <w:proofErr w:type="spellStart"/>
      <w:r w:rsidRPr="00824A91">
        <w:rPr>
          <w:i/>
          <w:sz w:val="24"/>
          <w:szCs w:val="24"/>
        </w:rPr>
        <w:t>аденоматоз</w:t>
      </w:r>
      <w:proofErr w:type="spellEnd"/>
      <w:r w:rsidRPr="00824A91">
        <w:rPr>
          <w:i/>
          <w:sz w:val="24"/>
          <w:szCs w:val="24"/>
        </w:rPr>
        <w:t xml:space="preserve">, системный </w:t>
      </w:r>
      <w:proofErr w:type="spellStart"/>
      <w:r w:rsidRPr="00824A91">
        <w:rPr>
          <w:i/>
          <w:sz w:val="24"/>
          <w:szCs w:val="24"/>
        </w:rPr>
        <w:t>мастоцитоз</w:t>
      </w:r>
      <w:proofErr w:type="spellEnd"/>
      <w:r w:rsidRPr="00824A91">
        <w:rPr>
          <w:i/>
          <w:sz w:val="24"/>
          <w:szCs w:val="24"/>
        </w:rPr>
        <w:t>)</w:t>
      </w:r>
      <w:r w:rsidRPr="00DA0D97">
        <w:rPr>
          <w:sz w:val="24"/>
          <w:szCs w:val="24"/>
        </w:rPr>
        <w:t xml:space="preserve"> – 60 мг/сут; при необходимости дозу увеличивают до 80-120 мг/сут (в этом случае ее назначают в 2-3 приема).</w:t>
      </w:r>
    </w:p>
    <w:p w:rsidR="00DA0D97" w:rsidRPr="00824A91" w:rsidRDefault="00DA0D97" w:rsidP="00DA0D97">
      <w:pPr>
        <w:jc w:val="both"/>
        <w:rPr>
          <w:b/>
          <w:i/>
          <w:sz w:val="24"/>
          <w:szCs w:val="24"/>
        </w:rPr>
      </w:pPr>
      <w:r w:rsidRPr="00824A91">
        <w:rPr>
          <w:b/>
          <w:i/>
          <w:sz w:val="24"/>
          <w:szCs w:val="24"/>
        </w:rPr>
        <w:t>Дети</w:t>
      </w:r>
    </w:p>
    <w:p w:rsidR="00DA0D97" w:rsidRPr="00DA0D97" w:rsidRDefault="00DA0D97" w:rsidP="00DA0D97">
      <w:pPr>
        <w:jc w:val="both"/>
        <w:rPr>
          <w:sz w:val="24"/>
          <w:szCs w:val="24"/>
        </w:rPr>
      </w:pPr>
      <w:r w:rsidRPr="00824A91">
        <w:rPr>
          <w:i/>
          <w:sz w:val="24"/>
          <w:szCs w:val="24"/>
        </w:rPr>
        <w:t>Возраст старше 2 лет, с массой тела более 20 кг:</w:t>
      </w:r>
      <w:r w:rsidRPr="00DA0D97">
        <w:rPr>
          <w:sz w:val="24"/>
          <w:szCs w:val="24"/>
        </w:rPr>
        <w:t xml:space="preserve"> при </w:t>
      </w:r>
      <w:proofErr w:type="spellStart"/>
      <w:r w:rsidRPr="00DA0D97">
        <w:rPr>
          <w:sz w:val="24"/>
          <w:szCs w:val="24"/>
        </w:rPr>
        <w:t>гастроэзофагеальной</w:t>
      </w:r>
      <w:proofErr w:type="spellEnd"/>
      <w:r w:rsidRPr="00DA0D97">
        <w:rPr>
          <w:sz w:val="24"/>
          <w:szCs w:val="24"/>
        </w:rPr>
        <w:t xml:space="preserve"> </w:t>
      </w:r>
      <w:proofErr w:type="spellStart"/>
      <w:r w:rsidRPr="00DA0D97">
        <w:rPr>
          <w:sz w:val="24"/>
          <w:szCs w:val="24"/>
        </w:rPr>
        <w:t>рефлюксной</w:t>
      </w:r>
      <w:proofErr w:type="spellEnd"/>
      <w:r w:rsidRPr="00DA0D97">
        <w:rPr>
          <w:sz w:val="24"/>
          <w:szCs w:val="24"/>
        </w:rPr>
        <w:t xml:space="preserve"> болезни рекомендуется назначать препарат Омез</w:t>
      </w:r>
      <w:r w:rsidRPr="00836C81">
        <w:rPr>
          <w:sz w:val="24"/>
          <w:szCs w:val="24"/>
          <w:vertAlign w:val="superscript"/>
        </w:rPr>
        <w:t>®</w:t>
      </w:r>
      <w:r w:rsidRPr="00DA0D97">
        <w:rPr>
          <w:sz w:val="24"/>
          <w:szCs w:val="24"/>
        </w:rPr>
        <w:t xml:space="preserve"> Инста в дозе 20 мг один раз в сутки. Продолжительность лечения – 4-8 недель; </w:t>
      </w:r>
    </w:p>
    <w:p w:rsidR="00DA0D97" w:rsidRPr="00DA0D97" w:rsidRDefault="00DA0D97" w:rsidP="00DA0D97">
      <w:pPr>
        <w:jc w:val="both"/>
        <w:rPr>
          <w:sz w:val="24"/>
          <w:szCs w:val="24"/>
        </w:rPr>
      </w:pPr>
      <w:r w:rsidRPr="00824A91">
        <w:rPr>
          <w:i/>
          <w:sz w:val="24"/>
          <w:szCs w:val="24"/>
        </w:rPr>
        <w:t>в возрасте старше 4 лет, с массой тела более 20 кг:</w:t>
      </w:r>
      <w:r w:rsidRPr="00DA0D97">
        <w:rPr>
          <w:sz w:val="24"/>
          <w:szCs w:val="24"/>
        </w:rPr>
        <w:t xml:space="preserve"> при язве двенадцатиперстной кишки, вызванной </w:t>
      </w:r>
      <w:r w:rsidRPr="00824A91">
        <w:rPr>
          <w:i/>
          <w:sz w:val="24"/>
          <w:szCs w:val="24"/>
        </w:rPr>
        <w:t>Helicobacter pylori</w:t>
      </w:r>
      <w:r w:rsidR="00824A91">
        <w:rPr>
          <w:sz w:val="24"/>
          <w:szCs w:val="24"/>
        </w:rPr>
        <w:t>,</w:t>
      </w:r>
      <w:r w:rsidRPr="00DA0D97">
        <w:rPr>
          <w:sz w:val="24"/>
          <w:szCs w:val="24"/>
        </w:rPr>
        <w:t xml:space="preserve"> в дозе 20 мг один раз в сутки в комбинации с антибактериальными препаратами.</w:t>
      </w:r>
    </w:p>
    <w:p w:rsidR="00DA0D97" w:rsidRPr="00F57C76" w:rsidRDefault="00DA0D97" w:rsidP="00DA0D97">
      <w:pPr>
        <w:jc w:val="both"/>
        <w:rPr>
          <w:i/>
          <w:sz w:val="24"/>
          <w:szCs w:val="24"/>
          <w:u w:val="single"/>
        </w:rPr>
      </w:pPr>
      <w:r w:rsidRPr="00F57C76">
        <w:rPr>
          <w:i/>
          <w:sz w:val="24"/>
          <w:szCs w:val="24"/>
          <w:u w:val="single"/>
        </w:rPr>
        <w:t>Применение препарата в особых случаях</w:t>
      </w:r>
    </w:p>
    <w:p w:rsidR="00DA0D97" w:rsidRPr="00DA0D97" w:rsidRDefault="00DA0D97" w:rsidP="00DA0D97">
      <w:pPr>
        <w:jc w:val="both"/>
        <w:rPr>
          <w:sz w:val="24"/>
          <w:szCs w:val="24"/>
        </w:rPr>
      </w:pPr>
      <w:r w:rsidRPr="00F57C76">
        <w:rPr>
          <w:i/>
          <w:sz w:val="24"/>
          <w:szCs w:val="24"/>
        </w:rPr>
        <w:t>Нарушение функции почек.</w:t>
      </w:r>
      <w:r w:rsidRPr="00DA0D97">
        <w:rPr>
          <w:sz w:val="24"/>
          <w:szCs w:val="24"/>
        </w:rPr>
        <w:t xml:space="preserve"> Коррекция дозы не требуется.</w:t>
      </w:r>
    </w:p>
    <w:p w:rsidR="00DA0D97" w:rsidRPr="00DA0D97" w:rsidRDefault="00DA0D97" w:rsidP="00DA0D97">
      <w:pPr>
        <w:jc w:val="both"/>
        <w:rPr>
          <w:sz w:val="24"/>
          <w:szCs w:val="24"/>
        </w:rPr>
      </w:pPr>
      <w:r w:rsidRPr="00F57C76">
        <w:rPr>
          <w:i/>
          <w:sz w:val="24"/>
          <w:szCs w:val="24"/>
        </w:rPr>
        <w:t>Нарушение функции печени.</w:t>
      </w:r>
      <w:r w:rsidRPr="00DA0D97">
        <w:rPr>
          <w:sz w:val="24"/>
          <w:szCs w:val="24"/>
        </w:rPr>
        <w:t xml:space="preserve"> У пациентов с нарушением функции печени </w:t>
      </w:r>
      <w:proofErr w:type="spellStart"/>
      <w:r w:rsidRPr="00DA0D97">
        <w:rPr>
          <w:sz w:val="24"/>
          <w:szCs w:val="24"/>
        </w:rPr>
        <w:t>биодоступность</w:t>
      </w:r>
      <w:proofErr w:type="spellEnd"/>
      <w:r w:rsidRPr="00DA0D97">
        <w:rPr>
          <w:sz w:val="24"/>
          <w:szCs w:val="24"/>
        </w:rPr>
        <w:t xml:space="preserve"> и клиренс омепразола увеличиваются. В связи с этим терапевтическая доза не должна превышать 20 мг в сутки. </w:t>
      </w:r>
    </w:p>
    <w:p w:rsidR="00DA0D97" w:rsidRPr="00DA0D97" w:rsidRDefault="00DA0D97" w:rsidP="00DA0D97">
      <w:pPr>
        <w:jc w:val="both"/>
        <w:rPr>
          <w:sz w:val="24"/>
          <w:szCs w:val="24"/>
        </w:rPr>
      </w:pPr>
      <w:r w:rsidRPr="00F57C76">
        <w:rPr>
          <w:i/>
          <w:sz w:val="24"/>
          <w:szCs w:val="24"/>
        </w:rPr>
        <w:t>Пожилой возраст.</w:t>
      </w:r>
      <w:r w:rsidRPr="00DA0D97">
        <w:rPr>
          <w:sz w:val="24"/>
          <w:szCs w:val="24"/>
        </w:rPr>
        <w:t xml:space="preserve"> Скорость метаболизма омепразола у лиц пожилого возраста снижается, но коррекция дозы не требуется.</w:t>
      </w:r>
    </w:p>
    <w:p w:rsidR="00DA0D97" w:rsidRPr="00F57C76" w:rsidRDefault="00DA0D97" w:rsidP="00DA0D97">
      <w:pPr>
        <w:jc w:val="both"/>
        <w:rPr>
          <w:b/>
          <w:sz w:val="24"/>
          <w:szCs w:val="24"/>
        </w:rPr>
      </w:pPr>
      <w:r w:rsidRPr="00F57C76">
        <w:rPr>
          <w:b/>
          <w:sz w:val="24"/>
          <w:szCs w:val="24"/>
        </w:rPr>
        <w:t xml:space="preserve">Побочное действие </w:t>
      </w:r>
    </w:p>
    <w:p w:rsidR="00DA0D97" w:rsidRPr="00DA0D97" w:rsidRDefault="00DA0D97" w:rsidP="00DA0D97">
      <w:pPr>
        <w:jc w:val="both"/>
        <w:rPr>
          <w:sz w:val="24"/>
          <w:szCs w:val="24"/>
        </w:rPr>
      </w:pPr>
      <w:r w:rsidRPr="00DA0D97">
        <w:rPr>
          <w:sz w:val="24"/>
          <w:szCs w:val="24"/>
        </w:rPr>
        <w:t>Частота развития нежелательных лекарственных реакций изложена в соответствии со следующей градацией: очень часто (&gt;1/10); часто (≥1/100, &lt;1/10); нечасто (≥1/1000, &lt;1/100</w:t>
      </w:r>
      <w:proofErr w:type="gramStart"/>
      <w:r w:rsidRPr="00DA0D97">
        <w:rPr>
          <w:sz w:val="24"/>
          <w:szCs w:val="24"/>
        </w:rPr>
        <w:t xml:space="preserve">);   </w:t>
      </w:r>
      <w:proofErr w:type="gramEnd"/>
      <w:r w:rsidRPr="00DA0D97">
        <w:rPr>
          <w:sz w:val="24"/>
          <w:szCs w:val="24"/>
        </w:rPr>
        <w:t xml:space="preserve">                   редко (≥1/10000, &lt;1/1000); очень редко (&lt;1/10000, в том числе единичные случаи).</w:t>
      </w:r>
    </w:p>
    <w:p w:rsidR="00DA0D97" w:rsidRPr="00DA0D97" w:rsidRDefault="00DA0D97" w:rsidP="00DA0D97">
      <w:pPr>
        <w:jc w:val="both"/>
        <w:rPr>
          <w:sz w:val="24"/>
          <w:szCs w:val="24"/>
        </w:rPr>
      </w:pPr>
      <w:r w:rsidRPr="00F57C76">
        <w:rPr>
          <w:i/>
          <w:sz w:val="24"/>
          <w:szCs w:val="24"/>
        </w:rPr>
        <w:t>Нарушения со стороны крови и лимфатической системы:</w:t>
      </w:r>
      <w:r w:rsidRPr="00DA0D97">
        <w:rPr>
          <w:sz w:val="24"/>
          <w:szCs w:val="24"/>
        </w:rPr>
        <w:t xml:space="preserve"> редко – лейкопения, тромбоцитопения, гипохромная </w:t>
      </w:r>
      <w:proofErr w:type="spellStart"/>
      <w:r w:rsidRPr="00DA0D97">
        <w:rPr>
          <w:sz w:val="24"/>
          <w:szCs w:val="24"/>
        </w:rPr>
        <w:t>микроцитарная</w:t>
      </w:r>
      <w:proofErr w:type="spellEnd"/>
      <w:r w:rsidRPr="00DA0D97">
        <w:rPr>
          <w:sz w:val="24"/>
          <w:szCs w:val="24"/>
        </w:rPr>
        <w:t xml:space="preserve"> анемия у детей; очень </w:t>
      </w:r>
      <w:proofErr w:type="gramStart"/>
      <w:r w:rsidRPr="00DA0D97">
        <w:rPr>
          <w:sz w:val="24"/>
          <w:szCs w:val="24"/>
        </w:rPr>
        <w:t>редко  ̶</w:t>
      </w:r>
      <w:proofErr w:type="gramEnd"/>
      <w:r w:rsidRPr="00DA0D97">
        <w:rPr>
          <w:sz w:val="24"/>
          <w:szCs w:val="24"/>
        </w:rPr>
        <w:t xml:space="preserve">  </w:t>
      </w:r>
      <w:proofErr w:type="spellStart"/>
      <w:r w:rsidRPr="00DA0D97">
        <w:rPr>
          <w:sz w:val="24"/>
          <w:szCs w:val="24"/>
        </w:rPr>
        <w:t>агранулоцитоз</w:t>
      </w:r>
      <w:proofErr w:type="spellEnd"/>
      <w:r w:rsidRPr="00DA0D97">
        <w:rPr>
          <w:sz w:val="24"/>
          <w:szCs w:val="24"/>
        </w:rPr>
        <w:t xml:space="preserve">, </w:t>
      </w:r>
      <w:proofErr w:type="spellStart"/>
      <w:r w:rsidRPr="00DA0D97">
        <w:rPr>
          <w:sz w:val="24"/>
          <w:szCs w:val="24"/>
        </w:rPr>
        <w:t>панцитопения</w:t>
      </w:r>
      <w:proofErr w:type="spellEnd"/>
      <w:r w:rsidRPr="00DA0D97">
        <w:rPr>
          <w:sz w:val="24"/>
          <w:szCs w:val="24"/>
        </w:rPr>
        <w:t xml:space="preserve">, </w:t>
      </w:r>
      <w:proofErr w:type="spellStart"/>
      <w:r w:rsidRPr="00DA0D97">
        <w:rPr>
          <w:sz w:val="24"/>
          <w:szCs w:val="24"/>
        </w:rPr>
        <w:t>эозинофилия</w:t>
      </w:r>
      <w:proofErr w:type="spellEnd"/>
      <w:r w:rsidRPr="00DA0D97">
        <w:rPr>
          <w:sz w:val="24"/>
          <w:szCs w:val="24"/>
        </w:rPr>
        <w:t>.</w:t>
      </w:r>
    </w:p>
    <w:p w:rsidR="00DA0D97" w:rsidRPr="00DA0D97" w:rsidRDefault="00DA0D97" w:rsidP="00DA0D97">
      <w:pPr>
        <w:jc w:val="both"/>
        <w:rPr>
          <w:sz w:val="24"/>
          <w:szCs w:val="24"/>
        </w:rPr>
      </w:pPr>
      <w:r w:rsidRPr="00F57C76">
        <w:rPr>
          <w:i/>
          <w:sz w:val="24"/>
          <w:szCs w:val="24"/>
        </w:rPr>
        <w:lastRenderedPageBreak/>
        <w:t>Нарушения со стороны иммунной системы:</w:t>
      </w:r>
      <w:r w:rsidRPr="00DA0D97">
        <w:rPr>
          <w:sz w:val="24"/>
          <w:szCs w:val="24"/>
        </w:rPr>
        <w:t xml:space="preserve"> редко – реакции гиперчувствительности: лихорадка, ангионевротический отек, анафилактическая реакция / анафилактический шок.</w:t>
      </w:r>
    </w:p>
    <w:p w:rsidR="00DA0D97" w:rsidRPr="00DA0D97" w:rsidRDefault="00DA0D97" w:rsidP="00DA0D97">
      <w:pPr>
        <w:jc w:val="both"/>
        <w:rPr>
          <w:sz w:val="24"/>
          <w:szCs w:val="24"/>
        </w:rPr>
      </w:pPr>
      <w:r w:rsidRPr="00F57C76">
        <w:rPr>
          <w:i/>
          <w:sz w:val="24"/>
          <w:szCs w:val="24"/>
        </w:rPr>
        <w:t xml:space="preserve">Нарушения со стороны обмена веществ и питания: </w:t>
      </w:r>
      <w:r w:rsidRPr="00DA0D97">
        <w:rPr>
          <w:sz w:val="24"/>
          <w:szCs w:val="24"/>
        </w:rPr>
        <w:t xml:space="preserve">редко – </w:t>
      </w:r>
      <w:proofErr w:type="spellStart"/>
      <w:r w:rsidRPr="00DA0D97">
        <w:rPr>
          <w:sz w:val="24"/>
          <w:szCs w:val="24"/>
        </w:rPr>
        <w:t>гипонатриемия</w:t>
      </w:r>
      <w:proofErr w:type="spellEnd"/>
      <w:r w:rsidRPr="00DA0D97">
        <w:rPr>
          <w:sz w:val="24"/>
          <w:szCs w:val="24"/>
        </w:rPr>
        <w:t xml:space="preserve">; частота неизвестна – </w:t>
      </w:r>
      <w:proofErr w:type="spellStart"/>
      <w:r w:rsidRPr="00DA0D97">
        <w:rPr>
          <w:sz w:val="24"/>
          <w:szCs w:val="24"/>
        </w:rPr>
        <w:t>гипомагниемия</w:t>
      </w:r>
      <w:proofErr w:type="spellEnd"/>
      <w:r w:rsidRPr="00DA0D97">
        <w:rPr>
          <w:sz w:val="24"/>
          <w:szCs w:val="24"/>
        </w:rPr>
        <w:t xml:space="preserve">, которая в тяжелых случаях может привести к </w:t>
      </w:r>
      <w:proofErr w:type="spellStart"/>
      <w:r w:rsidRPr="00DA0D97">
        <w:rPr>
          <w:sz w:val="24"/>
          <w:szCs w:val="24"/>
        </w:rPr>
        <w:t>гипокальциемии</w:t>
      </w:r>
      <w:proofErr w:type="spellEnd"/>
      <w:r w:rsidRPr="00DA0D97">
        <w:rPr>
          <w:sz w:val="24"/>
          <w:szCs w:val="24"/>
        </w:rPr>
        <w:t xml:space="preserve">, </w:t>
      </w:r>
      <w:proofErr w:type="spellStart"/>
      <w:r w:rsidRPr="00DA0D97">
        <w:rPr>
          <w:sz w:val="24"/>
          <w:szCs w:val="24"/>
        </w:rPr>
        <w:t>гипокалиемии</w:t>
      </w:r>
      <w:proofErr w:type="spellEnd"/>
      <w:r w:rsidRPr="00DA0D97">
        <w:rPr>
          <w:sz w:val="24"/>
          <w:szCs w:val="24"/>
        </w:rPr>
        <w:t>.</w:t>
      </w:r>
    </w:p>
    <w:p w:rsidR="00DA0D97" w:rsidRPr="00DA0D97" w:rsidRDefault="00DA0D97" w:rsidP="00DA0D97">
      <w:pPr>
        <w:jc w:val="both"/>
        <w:rPr>
          <w:sz w:val="24"/>
          <w:szCs w:val="24"/>
        </w:rPr>
      </w:pPr>
      <w:r w:rsidRPr="00F57C76">
        <w:rPr>
          <w:i/>
          <w:sz w:val="24"/>
          <w:szCs w:val="24"/>
        </w:rPr>
        <w:t>Нарушения психики:</w:t>
      </w:r>
      <w:r w:rsidRPr="00DA0D97">
        <w:rPr>
          <w:sz w:val="24"/>
          <w:szCs w:val="24"/>
        </w:rPr>
        <w:t xml:space="preserve"> нечасто – бессонница; редко – повышенная возбудимость, депрессия, обратимая спутанность сознания; очень редко – агрессия, галлюцинации.</w:t>
      </w:r>
    </w:p>
    <w:p w:rsidR="00DA0D97" w:rsidRPr="00DA0D97" w:rsidRDefault="00DA0D97" w:rsidP="00DA0D97">
      <w:pPr>
        <w:jc w:val="both"/>
        <w:rPr>
          <w:sz w:val="24"/>
          <w:szCs w:val="24"/>
        </w:rPr>
      </w:pPr>
      <w:r w:rsidRPr="00F57C76">
        <w:rPr>
          <w:i/>
          <w:sz w:val="24"/>
          <w:szCs w:val="24"/>
        </w:rPr>
        <w:t>Нарушения со стороны нервной системы:</w:t>
      </w:r>
      <w:r w:rsidRPr="00DA0D97">
        <w:rPr>
          <w:sz w:val="24"/>
          <w:szCs w:val="24"/>
        </w:rPr>
        <w:t xml:space="preserve"> часто – головная боль; нечасто – головокружение, парестезии, сонливость; редко – нарушение вкуса.</w:t>
      </w:r>
    </w:p>
    <w:p w:rsidR="00DA0D97" w:rsidRPr="00DA0D97" w:rsidRDefault="00DA0D97" w:rsidP="00DA0D97">
      <w:pPr>
        <w:jc w:val="both"/>
        <w:rPr>
          <w:sz w:val="24"/>
          <w:szCs w:val="24"/>
        </w:rPr>
      </w:pPr>
      <w:r w:rsidRPr="00F57C76">
        <w:rPr>
          <w:i/>
          <w:sz w:val="24"/>
          <w:szCs w:val="24"/>
        </w:rPr>
        <w:t>Нарушения со стороны органа зрения:</w:t>
      </w:r>
      <w:r w:rsidRPr="00DA0D97">
        <w:rPr>
          <w:sz w:val="24"/>
          <w:szCs w:val="24"/>
        </w:rPr>
        <w:t xml:space="preserve"> редко – нечеткость зрения.</w:t>
      </w:r>
    </w:p>
    <w:p w:rsidR="00DA0D97" w:rsidRPr="00DA0D97" w:rsidRDefault="00DA0D97" w:rsidP="00DA0D97">
      <w:pPr>
        <w:jc w:val="both"/>
        <w:rPr>
          <w:sz w:val="24"/>
          <w:szCs w:val="24"/>
        </w:rPr>
      </w:pPr>
      <w:r w:rsidRPr="00F57C76">
        <w:rPr>
          <w:i/>
          <w:sz w:val="24"/>
          <w:szCs w:val="24"/>
        </w:rPr>
        <w:t>Нарушения со стороны органа слуха и лабиринтные нарушения:</w:t>
      </w:r>
      <w:r w:rsidRPr="00DA0D97">
        <w:rPr>
          <w:sz w:val="24"/>
          <w:szCs w:val="24"/>
        </w:rPr>
        <w:t xml:space="preserve"> нечасто – нарушения слухового восприятия, </w:t>
      </w:r>
      <w:proofErr w:type="spellStart"/>
      <w:r w:rsidRPr="00DA0D97">
        <w:rPr>
          <w:sz w:val="24"/>
          <w:szCs w:val="24"/>
        </w:rPr>
        <w:t>вертиго</w:t>
      </w:r>
      <w:proofErr w:type="spellEnd"/>
      <w:r w:rsidRPr="00DA0D97">
        <w:rPr>
          <w:sz w:val="24"/>
          <w:szCs w:val="24"/>
        </w:rPr>
        <w:t>.</w:t>
      </w:r>
    </w:p>
    <w:p w:rsidR="00DA0D97" w:rsidRPr="00DA0D97" w:rsidRDefault="00DA0D97" w:rsidP="00DA0D97">
      <w:pPr>
        <w:jc w:val="both"/>
        <w:rPr>
          <w:sz w:val="24"/>
          <w:szCs w:val="24"/>
        </w:rPr>
      </w:pPr>
      <w:r w:rsidRPr="00F57C76">
        <w:rPr>
          <w:i/>
          <w:sz w:val="24"/>
          <w:szCs w:val="24"/>
        </w:rPr>
        <w:t>Нарушения со стороны дыхательной системы, органов грудной клетки и средостения:</w:t>
      </w:r>
      <w:r w:rsidRPr="00DA0D97">
        <w:rPr>
          <w:sz w:val="24"/>
          <w:szCs w:val="24"/>
        </w:rPr>
        <w:t xml:space="preserve"> редко – бронхоспазм.</w:t>
      </w:r>
    </w:p>
    <w:p w:rsidR="00DA0D97" w:rsidRPr="00DA0D97" w:rsidRDefault="00DA0D97" w:rsidP="00DA0D97">
      <w:pPr>
        <w:jc w:val="both"/>
        <w:rPr>
          <w:sz w:val="24"/>
          <w:szCs w:val="24"/>
        </w:rPr>
      </w:pPr>
      <w:r w:rsidRPr="00F57C76">
        <w:rPr>
          <w:i/>
          <w:sz w:val="24"/>
          <w:szCs w:val="24"/>
        </w:rPr>
        <w:t>Нарушения со стороны желудочно-кишечного тракта:</w:t>
      </w:r>
      <w:r w:rsidRPr="00DA0D97">
        <w:rPr>
          <w:sz w:val="24"/>
          <w:szCs w:val="24"/>
        </w:rPr>
        <w:t xml:space="preserve"> часто – абдоминальная боль, запор, диарея, метеоризм, тошнота, рвота; редко – сухость во рту, стоматит, гастроинтестинальный кандидоз, микроскопический колит; единичные случаи – образование желудочных </w:t>
      </w:r>
      <w:proofErr w:type="spellStart"/>
      <w:r w:rsidRPr="00DA0D97">
        <w:rPr>
          <w:sz w:val="24"/>
          <w:szCs w:val="24"/>
        </w:rPr>
        <w:t>гландулярных</w:t>
      </w:r>
      <w:proofErr w:type="spellEnd"/>
      <w:r w:rsidRPr="00DA0D97">
        <w:rPr>
          <w:sz w:val="24"/>
          <w:szCs w:val="24"/>
        </w:rPr>
        <w:t xml:space="preserve"> кист во время длительного лечения при одновременном использовании с </w:t>
      </w:r>
      <w:proofErr w:type="spellStart"/>
      <w:r w:rsidRPr="00DA0D97">
        <w:rPr>
          <w:sz w:val="24"/>
          <w:szCs w:val="24"/>
        </w:rPr>
        <w:t>кларитромицином</w:t>
      </w:r>
      <w:proofErr w:type="spellEnd"/>
      <w:r w:rsidRPr="00DA0D97">
        <w:rPr>
          <w:sz w:val="24"/>
          <w:szCs w:val="24"/>
        </w:rPr>
        <w:t xml:space="preserve"> (следствие ингибирования секреции соляной кислоты; носит доброкачественный, обратимый характер).</w:t>
      </w:r>
    </w:p>
    <w:p w:rsidR="00DA0D97" w:rsidRPr="00DA0D97" w:rsidRDefault="00DA0D97" w:rsidP="00DA0D97">
      <w:pPr>
        <w:jc w:val="both"/>
        <w:rPr>
          <w:sz w:val="24"/>
          <w:szCs w:val="24"/>
        </w:rPr>
      </w:pPr>
      <w:r w:rsidRPr="00F57C76">
        <w:rPr>
          <w:i/>
          <w:sz w:val="24"/>
          <w:szCs w:val="24"/>
        </w:rPr>
        <w:t>Нарушения со стороны печени и желчевыводящих путей:</w:t>
      </w:r>
      <w:r w:rsidRPr="00DA0D97">
        <w:rPr>
          <w:sz w:val="24"/>
          <w:szCs w:val="24"/>
        </w:rPr>
        <w:t xml:space="preserve"> нечасто – повышение активности «печеночных» ферментов и щелочной фосфатазы (обратимого характера); редко – гепатит (с желтухой или без), печеночная недостаточность, энцефалопатия у пациентов с предшествующими тяжелыми заболеваниями печени.</w:t>
      </w:r>
    </w:p>
    <w:p w:rsidR="00DA0D97" w:rsidRPr="00DA0D97" w:rsidRDefault="00DA0D97" w:rsidP="00DA0D97">
      <w:pPr>
        <w:jc w:val="both"/>
        <w:rPr>
          <w:sz w:val="24"/>
          <w:szCs w:val="24"/>
        </w:rPr>
      </w:pPr>
      <w:r w:rsidRPr="00F57C76">
        <w:rPr>
          <w:i/>
          <w:sz w:val="24"/>
          <w:szCs w:val="24"/>
        </w:rPr>
        <w:t>Нарушения со стороны кожи и подкожных тканей:</w:t>
      </w:r>
      <w:r w:rsidRPr="00DA0D97">
        <w:rPr>
          <w:sz w:val="24"/>
          <w:szCs w:val="24"/>
        </w:rPr>
        <w:t xml:space="preserve"> нечасто – дерматит, кожный зуд, кожная сыпь, крапивница; редко – </w:t>
      </w:r>
      <w:proofErr w:type="spellStart"/>
      <w:r w:rsidRPr="00DA0D97">
        <w:rPr>
          <w:sz w:val="24"/>
          <w:szCs w:val="24"/>
        </w:rPr>
        <w:t>алопеция</w:t>
      </w:r>
      <w:proofErr w:type="spellEnd"/>
      <w:r w:rsidRPr="00DA0D97">
        <w:rPr>
          <w:sz w:val="24"/>
          <w:szCs w:val="24"/>
        </w:rPr>
        <w:t xml:space="preserve">, реакции </w:t>
      </w:r>
      <w:proofErr w:type="spellStart"/>
      <w:r w:rsidRPr="00DA0D97">
        <w:rPr>
          <w:sz w:val="24"/>
          <w:szCs w:val="24"/>
        </w:rPr>
        <w:t>фоточувствительности</w:t>
      </w:r>
      <w:proofErr w:type="spellEnd"/>
      <w:r w:rsidRPr="00DA0D97">
        <w:rPr>
          <w:sz w:val="24"/>
          <w:szCs w:val="24"/>
        </w:rPr>
        <w:t xml:space="preserve">, </w:t>
      </w:r>
      <w:proofErr w:type="spellStart"/>
      <w:r w:rsidRPr="00DA0D97">
        <w:rPr>
          <w:sz w:val="24"/>
          <w:szCs w:val="24"/>
        </w:rPr>
        <w:t>мультиформная</w:t>
      </w:r>
      <w:proofErr w:type="spellEnd"/>
      <w:r w:rsidRPr="00DA0D97">
        <w:rPr>
          <w:sz w:val="24"/>
          <w:szCs w:val="24"/>
        </w:rPr>
        <w:t xml:space="preserve"> экссудативная эритема, токсический </w:t>
      </w:r>
      <w:proofErr w:type="spellStart"/>
      <w:r w:rsidRPr="00DA0D97">
        <w:rPr>
          <w:sz w:val="24"/>
          <w:szCs w:val="24"/>
        </w:rPr>
        <w:t>эпидермальный</w:t>
      </w:r>
      <w:proofErr w:type="spellEnd"/>
      <w:r w:rsidRPr="00DA0D97">
        <w:rPr>
          <w:sz w:val="24"/>
          <w:szCs w:val="24"/>
        </w:rPr>
        <w:t xml:space="preserve"> </w:t>
      </w:r>
      <w:proofErr w:type="spellStart"/>
      <w:r w:rsidRPr="00DA0D97">
        <w:rPr>
          <w:sz w:val="24"/>
          <w:szCs w:val="24"/>
        </w:rPr>
        <w:t>некролиз</w:t>
      </w:r>
      <w:proofErr w:type="spellEnd"/>
      <w:r w:rsidRPr="00DA0D97">
        <w:rPr>
          <w:sz w:val="24"/>
          <w:szCs w:val="24"/>
        </w:rPr>
        <w:t xml:space="preserve">, синдром </w:t>
      </w:r>
      <w:proofErr w:type="spellStart"/>
      <w:r w:rsidRPr="00DA0D97">
        <w:rPr>
          <w:sz w:val="24"/>
          <w:szCs w:val="24"/>
        </w:rPr>
        <w:t>Стивенса</w:t>
      </w:r>
      <w:proofErr w:type="spellEnd"/>
      <w:r w:rsidRPr="00DA0D97">
        <w:rPr>
          <w:sz w:val="24"/>
          <w:szCs w:val="24"/>
        </w:rPr>
        <w:t>-Джонсона.</w:t>
      </w:r>
    </w:p>
    <w:p w:rsidR="00DA0D97" w:rsidRPr="00DA0D97" w:rsidRDefault="00DA0D97" w:rsidP="00DA0D97">
      <w:pPr>
        <w:jc w:val="both"/>
        <w:rPr>
          <w:sz w:val="24"/>
          <w:szCs w:val="24"/>
        </w:rPr>
      </w:pPr>
      <w:r w:rsidRPr="00DA0D97">
        <w:rPr>
          <w:sz w:val="24"/>
          <w:szCs w:val="24"/>
        </w:rPr>
        <w:t xml:space="preserve">Нарушения со стороны скелетно-мышечной и соединительной ткани: нечасто – переломы позвонков, костей запястья, головки бедренной кости, связанные с остеопорозом (см. раздел </w:t>
      </w:r>
      <w:r w:rsidRPr="00F57C76">
        <w:rPr>
          <w:i/>
          <w:sz w:val="24"/>
          <w:szCs w:val="24"/>
        </w:rPr>
        <w:t>«Особые указания»</w:t>
      </w:r>
      <w:r w:rsidRPr="00DA0D97">
        <w:rPr>
          <w:sz w:val="24"/>
          <w:szCs w:val="24"/>
        </w:rPr>
        <w:t>); редко – артралгия, миалгия, мышечная слабость.</w:t>
      </w:r>
    </w:p>
    <w:p w:rsidR="00DA0D97" w:rsidRPr="00DA0D97" w:rsidRDefault="00DA0D97" w:rsidP="00DA0D97">
      <w:pPr>
        <w:jc w:val="both"/>
        <w:rPr>
          <w:sz w:val="24"/>
          <w:szCs w:val="24"/>
        </w:rPr>
      </w:pPr>
      <w:r w:rsidRPr="00F57C76">
        <w:rPr>
          <w:i/>
          <w:sz w:val="24"/>
          <w:szCs w:val="24"/>
        </w:rPr>
        <w:t>Нарушения со стороны почек и мочевыводящих путей:</w:t>
      </w:r>
      <w:r w:rsidRPr="00DA0D97">
        <w:rPr>
          <w:sz w:val="24"/>
          <w:szCs w:val="24"/>
        </w:rPr>
        <w:t xml:space="preserve"> редко – интерстициальный нефрит. </w:t>
      </w:r>
    </w:p>
    <w:p w:rsidR="00DA0D97" w:rsidRPr="00DA0D97" w:rsidRDefault="00DA0D97" w:rsidP="00DA0D97">
      <w:pPr>
        <w:jc w:val="both"/>
        <w:rPr>
          <w:sz w:val="24"/>
          <w:szCs w:val="24"/>
        </w:rPr>
      </w:pPr>
      <w:r w:rsidRPr="00F57C76">
        <w:rPr>
          <w:i/>
          <w:sz w:val="24"/>
          <w:szCs w:val="24"/>
        </w:rPr>
        <w:t>Нарушения со стороны половых органов и молочной железы:</w:t>
      </w:r>
      <w:r w:rsidRPr="00DA0D97">
        <w:rPr>
          <w:sz w:val="24"/>
          <w:szCs w:val="24"/>
        </w:rPr>
        <w:t xml:space="preserve"> редко – гинекомастия.</w:t>
      </w:r>
    </w:p>
    <w:p w:rsidR="00DA0D97" w:rsidRPr="00DA0D97" w:rsidRDefault="00DA0D97" w:rsidP="00DA0D97">
      <w:pPr>
        <w:jc w:val="both"/>
        <w:rPr>
          <w:sz w:val="24"/>
          <w:szCs w:val="24"/>
        </w:rPr>
      </w:pPr>
      <w:r w:rsidRPr="00F57C76">
        <w:rPr>
          <w:i/>
          <w:sz w:val="24"/>
          <w:szCs w:val="24"/>
        </w:rPr>
        <w:t>Общие расстройства и нарушения в месте введения:</w:t>
      </w:r>
      <w:r w:rsidRPr="00DA0D97">
        <w:rPr>
          <w:sz w:val="24"/>
          <w:szCs w:val="24"/>
        </w:rPr>
        <w:t xml:space="preserve"> нечасто – недомогание; редко – повышенное потоотделение, периферические отеки.</w:t>
      </w:r>
    </w:p>
    <w:p w:rsidR="00DA0D97" w:rsidRPr="00DA0D97" w:rsidRDefault="00DA0D97" w:rsidP="00DA0D97">
      <w:pPr>
        <w:jc w:val="both"/>
        <w:rPr>
          <w:sz w:val="24"/>
          <w:szCs w:val="24"/>
        </w:rPr>
      </w:pPr>
      <w:r w:rsidRPr="00DA0D97">
        <w:rPr>
          <w:sz w:val="24"/>
          <w:szCs w:val="24"/>
        </w:rPr>
        <w:t>В случае появления побочных эффектов, не указанных в данной инструкции, необходимо немедленно обратиться к врачу.</w:t>
      </w:r>
    </w:p>
    <w:p w:rsidR="00DA0D97" w:rsidRPr="00F57C76" w:rsidRDefault="00DA0D97" w:rsidP="00DA0D97">
      <w:pPr>
        <w:jc w:val="both"/>
        <w:rPr>
          <w:b/>
          <w:sz w:val="24"/>
          <w:szCs w:val="24"/>
        </w:rPr>
      </w:pPr>
      <w:r w:rsidRPr="00F57C76">
        <w:rPr>
          <w:b/>
          <w:sz w:val="24"/>
          <w:szCs w:val="24"/>
        </w:rPr>
        <w:t>Передозировка</w:t>
      </w:r>
    </w:p>
    <w:p w:rsidR="00DA0D97" w:rsidRPr="00DA0D97" w:rsidRDefault="00DA0D97" w:rsidP="00DA0D97">
      <w:pPr>
        <w:jc w:val="both"/>
        <w:rPr>
          <w:sz w:val="24"/>
          <w:szCs w:val="24"/>
        </w:rPr>
      </w:pPr>
      <w:r w:rsidRPr="00F57C76">
        <w:rPr>
          <w:i/>
          <w:sz w:val="24"/>
          <w:szCs w:val="24"/>
        </w:rPr>
        <w:t>Симптомы:</w:t>
      </w:r>
      <w:r w:rsidRPr="00DA0D97">
        <w:rPr>
          <w:sz w:val="24"/>
          <w:szCs w:val="24"/>
        </w:rPr>
        <w:t xml:space="preserve"> головная боль, головокружение, заторможенность, спутанность сознания, тахикардия, аритмия, нечеткость зрения, сонливость, сухость во рту, тошнота, рвота, метеоризм.</w:t>
      </w:r>
    </w:p>
    <w:p w:rsidR="00DA0D97" w:rsidRPr="00DA0D97" w:rsidRDefault="00DA0D97" w:rsidP="00DA0D97">
      <w:pPr>
        <w:jc w:val="both"/>
        <w:rPr>
          <w:sz w:val="24"/>
          <w:szCs w:val="24"/>
        </w:rPr>
      </w:pPr>
      <w:r w:rsidRPr="00F57C76">
        <w:rPr>
          <w:i/>
          <w:sz w:val="24"/>
          <w:szCs w:val="24"/>
        </w:rPr>
        <w:t>Лечение:</w:t>
      </w:r>
      <w:r w:rsidRPr="00DA0D97">
        <w:rPr>
          <w:sz w:val="24"/>
          <w:szCs w:val="24"/>
        </w:rPr>
        <w:t xml:space="preserve"> симптоматическое. При необходимости – промывание желудка, активированный уголь. Гемодиализ недостаточно эффективен.</w:t>
      </w:r>
    </w:p>
    <w:p w:rsidR="00DA0D97" w:rsidRPr="00F57C76" w:rsidRDefault="00DA0D97" w:rsidP="00DA0D97">
      <w:pPr>
        <w:jc w:val="both"/>
        <w:rPr>
          <w:b/>
          <w:sz w:val="24"/>
          <w:szCs w:val="24"/>
        </w:rPr>
      </w:pPr>
      <w:r w:rsidRPr="00F57C76">
        <w:rPr>
          <w:b/>
          <w:sz w:val="24"/>
          <w:szCs w:val="24"/>
        </w:rPr>
        <w:t xml:space="preserve">Взаимодействие с другими лекарственными средствами  </w:t>
      </w:r>
    </w:p>
    <w:p w:rsidR="00DA0D97" w:rsidRPr="00F57C76" w:rsidRDefault="00DA0D97" w:rsidP="00DA0D97">
      <w:pPr>
        <w:jc w:val="both"/>
        <w:rPr>
          <w:i/>
          <w:sz w:val="24"/>
          <w:szCs w:val="24"/>
        </w:rPr>
      </w:pPr>
      <w:r w:rsidRPr="00F57C76">
        <w:rPr>
          <w:i/>
          <w:sz w:val="24"/>
          <w:szCs w:val="24"/>
        </w:rPr>
        <w:t>Вещества с рН-зависимой абсорбцией</w:t>
      </w:r>
    </w:p>
    <w:p w:rsidR="00DA0D97" w:rsidRPr="00DA0D97" w:rsidRDefault="00DA0D97" w:rsidP="00DA0D97">
      <w:pPr>
        <w:jc w:val="both"/>
        <w:rPr>
          <w:sz w:val="24"/>
          <w:szCs w:val="24"/>
        </w:rPr>
      </w:pPr>
      <w:r w:rsidRPr="00DA0D97">
        <w:rPr>
          <w:sz w:val="24"/>
          <w:szCs w:val="24"/>
        </w:rPr>
        <w:t xml:space="preserve">Подобно другим препаратам, снижающим кислотность желудочного сока, лечение омепразолом может привести к снижению всасывания </w:t>
      </w:r>
      <w:proofErr w:type="spellStart"/>
      <w:r w:rsidRPr="00DA0D97">
        <w:rPr>
          <w:sz w:val="24"/>
          <w:szCs w:val="24"/>
        </w:rPr>
        <w:t>кетоконазола</w:t>
      </w:r>
      <w:proofErr w:type="spellEnd"/>
      <w:r w:rsidRPr="00DA0D97">
        <w:rPr>
          <w:sz w:val="24"/>
          <w:szCs w:val="24"/>
        </w:rPr>
        <w:t xml:space="preserve">, </w:t>
      </w:r>
      <w:proofErr w:type="spellStart"/>
      <w:r w:rsidRPr="00DA0D97">
        <w:rPr>
          <w:sz w:val="24"/>
          <w:szCs w:val="24"/>
        </w:rPr>
        <w:t>итраконазола</w:t>
      </w:r>
      <w:proofErr w:type="spellEnd"/>
      <w:r w:rsidRPr="00DA0D97">
        <w:rPr>
          <w:sz w:val="24"/>
          <w:szCs w:val="24"/>
        </w:rPr>
        <w:t xml:space="preserve">, </w:t>
      </w:r>
      <w:proofErr w:type="spellStart"/>
      <w:r w:rsidRPr="00DA0D97">
        <w:rPr>
          <w:sz w:val="24"/>
          <w:szCs w:val="24"/>
        </w:rPr>
        <w:t>позаконазола</w:t>
      </w:r>
      <w:proofErr w:type="spellEnd"/>
      <w:r w:rsidRPr="00DA0D97">
        <w:rPr>
          <w:sz w:val="24"/>
          <w:szCs w:val="24"/>
        </w:rPr>
        <w:t xml:space="preserve">, </w:t>
      </w:r>
      <w:proofErr w:type="spellStart"/>
      <w:r w:rsidRPr="00DA0D97">
        <w:rPr>
          <w:sz w:val="24"/>
          <w:szCs w:val="24"/>
        </w:rPr>
        <w:t>эрлотиниба</w:t>
      </w:r>
      <w:proofErr w:type="spellEnd"/>
      <w:r w:rsidRPr="00DA0D97">
        <w:rPr>
          <w:sz w:val="24"/>
          <w:szCs w:val="24"/>
        </w:rPr>
        <w:t xml:space="preserve">, препаратов железа и </w:t>
      </w:r>
      <w:proofErr w:type="spellStart"/>
      <w:r w:rsidRPr="00DA0D97">
        <w:rPr>
          <w:sz w:val="24"/>
          <w:szCs w:val="24"/>
        </w:rPr>
        <w:t>цианокобаламина</w:t>
      </w:r>
      <w:proofErr w:type="spellEnd"/>
      <w:r w:rsidRPr="00DA0D97">
        <w:rPr>
          <w:sz w:val="24"/>
          <w:szCs w:val="24"/>
        </w:rPr>
        <w:t>. Следует избегать их совместного приема с омепразолом.</w:t>
      </w:r>
    </w:p>
    <w:p w:rsidR="00E72F91" w:rsidRDefault="00E72F91" w:rsidP="00DA0D97">
      <w:pPr>
        <w:jc w:val="both"/>
        <w:rPr>
          <w:i/>
          <w:sz w:val="24"/>
          <w:szCs w:val="24"/>
        </w:rPr>
      </w:pPr>
    </w:p>
    <w:p w:rsidR="00E72F91" w:rsidRDefault="00E72F91" w:rsidP="00DA0D97">
      <w:pPr>
        <w:jc w:val="both"/>
        <w:rPr>
          <w:i/>
          <w:sz w:val="24"/>
          <w:szCs w:val="24"/>
        </w:rPr>
      </w:pPr>
    </w:p>
    <w:p w:rsidR="00DA0D97" w:rsidRPr="00F57C76" w:rsidRDefault="00DA0D97" w:rsidP="00DA0D97">
      <w:pPr>
        <w:jc w:val="both"/>
        <w:rPr>
          <w:i/>
          <w:sz w:val="24"/>
          <w:szCs w:val="24"/>
        </w:rPr>
      </w:pPr>
      <w:proofErr w:type="spellStart"/>
      <w:r w:rsidRPr="00F57C76">
        <w:rPr>
          <w:i/>
          <w:sz w:val="24"/>
          <w:szCs w:val="24"/>
        </w:rPr>
        <w:lastRenderedPageBreak/>
        <w:t>Дигоксин</w:t>
      </w:r>
      <w:proofErr w:type="spellEnd"/>
    </w:p>
    <w:p w:rsidR="00DA0D97" w:rsidRPr="00DA0D97" w:rsidRDefault="00DA0D97" w:rsidP="00DA0D97">
      <w:pPr>
        <w:jc w:val="both"/>
        <w:rPr>
          <w:sz w:val="24"/>
          <w:szCs w:val="24"/>
        </w:rPr>
      </w:pPr>
      <w:proofErr w:type="spellStart"/>
      <w:r w:rsidRPr="00DA0D97">
        <w:rPr>
          <w:sz w:val="24"/>
          <w:szCs w:val="24"/>
        </w:rPr>
        <w:t>Биодоступность</w:t>
      </w:r>
      <w:proofErr w:type="spellEnd"/>
      <w:r w:rsidRPr="00DA0D97">
        <w:rPr>
          <w:sz w:val="24"/>
          <w:szCs w:val="24"/>
        </w:rPr>
        <w:t xml:space="preserve"> </w:t>
      </w:r>
      <w:proofErr w:type="spellStart"/>
      <w:r w:rsidRPr="00DA0D97">
        <w:rPr>
          <w:sz w:val="24"/>
          <w:szCs w:val="24"/>
        </w:rPr>
        <w:t>дигоксина</w:t>
      </w:r>
      <w:proofErr w:type="spellEnd"/>
      <w:r w:rsidRPr="00DA0D97">
        <w:rPr>
          <w:sz w:val="24"/>
          <w:szCs w:val="24"/>
        </w:rPr>
        <w:t xml:space="preserve"> при одновременном применении с омепразолом повышается на 10% (может потребоваться коррекция режима дозирования </w:t>
      </w:r>
      <w:proofErr w:type="spellStart"/>
      <w:r w:rsidRPr="00DA0D97">
        <w:rPr>
          <w:sz w:val="24"/>
          <w:szCs w:val="24"/>
        </w:rPr>
        <w:t>дигоксина</w:t>
      </w:r>
      <w:proofErr w:type="spellEnd"/>
      <w:r w:rsidRPr="00DA0D97">
        <w:rPr>
          <w:sz w:val="24"/>
          <w:szCs w:val="24"/>
        </w:rPr>
        <w:t>). Следует соблюдать осторожность при одновременном применении этих препаратов у пожилых пациентов.</w:t>
      </w:r>
    </w:p>
    <w:p w:rsidR="00DA0D97" w:rsidRPr="00F57C76" w:rsidRDefault="00DA0D97" w:rsidP="00DA0D97">
      <w:pPr>
        <w:jc w:val="both"/>
        <w:rPr>
          <w:i/>
          <w:sz w:val="24"/>
          <w:szCs w:val="24"/>
        </w:rPr>
      </w:pPr>
      <w:r w:rsidRPr="00F57C76">
        <w:rPr>
          <w:i/>
          <w:sz w:val="24"/>
          <w:szCs w:val="24"/>
        </w:rPr>
        <w:t xml:space="preserve">Клопидогрел </w:t>
      </w:r>
    </w:p>
    <w:p w:rsidR="00DA0D97" w:rsidRPr="00DA0D97" w:rsidRDefault="00DA0D97" w:rsidP="00DA0D97">
      <w:pPr>
        <w:jc w:val="both"/>
        <w:rPr>
          <w:sz w:val="24"/>
          <w:szCs w:val="24"/>
        </w:rPr>
      </w:pPr>
      <w:r w:rsidRPr="00DA0D97">
        <w:rPr>
          <w:sz w:val="24"/>
          <w:szCs w:val="24"/>
        </w:rPr>
        <w:t xml:space="preserve">По результатам исследований отмечено взаимодействие между </w:t>
      </w:r>
      <w:proofErr w:type="spellStart"/>
      <w:r w:rsidRPr="00DA0D97">
        <w:rPr>
          <w:sz w:val="24"/>
          <w:szCs w:val="24"/>
        </w:rPr>
        <w:t>клопидогрелом</w:t>
      </w:r>
      <w:proofErr w:type="spellEnd"/>
      <w:r w:rsidRPr="00DA0D97">
        <w:rPr>
          <w:sz w:val="24"/>
          <w:szCs w:val="24"/>
        </w:rPr>
        <w:t xml:space="preserve"> (нагрузочная доза 300 мг, поддерживающая доза 75 мг/</w:t>
      </w:r>
      <w:proofErr w:type="spellStart"/>
      <w:r w:rsidRPr="00DA0D97">
        <w:rPr>
          <w:sz w:val="24"/>
          <w:szCs w:val="24"/>
        </w:rPr>
        <w:t>сут</w:t>
      </w:r>
      <w:proofErr w:type="spellEnd"/>
      <w:r w:rsidRPr="00DA0D97">
        <w:rPr>
          <w:sz w:val="24"/>
          <w:szCs w:val="24"/>
        </w:rPr>
        <w:t>) и омепразолом (80 мг/</w:t>
      </w:r>
      <w:proofErr w:type="spellStart"/>
      <w:r w:rsidRPr="00DA0D97">
        <w:rPr>
          <w:sz w:val="24"/>
          <w:szCs w:val="24"/>
        </w:rPr>
        <w:t>сут</w:t>
      </w:r>
      <w:proofErr w:type="spellEnd"/>
      <w:r w:rsidRPr="00DA0D97">
        <w:rPr>
          <w:sz w:val="24"/>
          <w:szCs w:val="24"/>
        </w:rPr>
        <w:t xml:space="preserve"> внутрь), которое снижает экспозицию активного метаболита клопидогрела и уменьшает ингибирование агрегации тромбоцитов. Вероятно, наблюдаемый эффект обусловлен ингибирующим воздействием омепразола на изофермент CYP2C19. Поэтому следует избегать одновременного применения омепразола и </w:t>
      </w:r>
      <w:proofErr w:type="spellStart"/>
      <w:r w:rsidRPr="00DA0D97">
        <w:rPr>
          <w:sz w:val="24"/>
          <w:szCs w:val="24"/>
        </w:rPr>
        <w:t>клопидогрела</w:t>
      </w:r>
      <w:proofErr w:type="spellEnd"/>
      <w:r w:rsidRPr="00DA0D97">
        <w:rPr>
          <w:sz w:val="24"/>
          <w:szCs w:val="24"/>
        </w:rPr>
        <w:t xml:space="preserve">. </w:t>
      </w:r>
    </w:p>
    <w:p w:rsidR="00DA0D97" w:rsidRPr="00F57C76" w:rsidRDefault="00DA0D97" w:rsidP="00DA0D97">
      <w:pPr>
        <w:jc w:val="both"/>
        <w:rPr>
          <w:i/>
          <w:sz w:val="24"/>
          <w:szCs w:val="24"/>
        </w:rPr>
      </w:pPr>
      <w:r w:rsidRPr="00F57C76">
        <w:rPr>
          <w:i/>
          <w:sz w:val="24"/>
          <w:szCs w:val="24"/>
        </w:rPr>
        <w:t xml:space="preserve">Антиретровирусные препараты </w:t>
      </w:r>
    </w:p>
    <w:p w:rsidR="00DA0D97" w:rsidRPr="00DA0D97" w:rsidRDefault="00DA0D97" w:rsidP="00DA0D97">
      <w:pPr>
        <w:jc w:val="both"/>
        <w:rPr>
          <w:sz w:val="24"/>
          <w:szCs w:val="24"/>
        </w:rPr>
      </w:pPr>
      <w:r w:rsidRPr="00DA0D97">
        <w:rPr>
          <w:sz w:val="24"/>
          <w:szCs w:val="24"/>
        </w:rPr>
        <w:t xml:space="preserve">Увеличение значения рН на фоне терапии омепразолом может влиять на всасывание антиретровирусных препаратов. Также возможно взаимодействие на уровне изофермента CYP2C19. При совместном применении омепразола и некоторых антиретровирусных препаратов, таких как </w:t>
      </w:r>
      <w:proofErr w:type="spellStart"/>
      <w:r w:rsidRPr="00DA0D97">
        <w:rPr>
          <w:sz w:val="24"/>
          <w:szCs w:val="24"/>
        </w:rPr>
        <w:t>атазанавир</w:t>
      </w:r>
      <w:proofErr w:type="spellEnd"/>
      <w:r w:rsidRPr="00DA0D97">
        <w:rPr>
          <w:sz w:val="24"/>
          <w:szCs w:val="24"/>
        </w:rPr>
        <w:t xml:space="preserve"> и </w:t>
      </w:r>
      <w:proofErr w:type="spellStart"/>
      <w:r w:rsidRPr="00DA0D97">
        <w:rPr>
          <w:sz w:val="24"/>
          <w:szCs w:val="24"/>
        </w:rPr>
        <w:t>нелфинавир</w:t>
      </w:r>
      <w:proofErr w:type="spellEnd"/>
      <w:r w:rsidRPr="00DA0D97">
        <w:rPr>
          <w:sz w:val="24"/>
          <w:szCs w:val="24"/>
        </w:rPr>
        <w:t xml:space="preserve">, на фоне терапии омепразолом отмечается снижение их концентрации в сыворотке. При одновременном применении с омепразолом на 75% уменьшается площадь под фармакокинетической кривой «концентрация-время» </w:t>
      </w:r>
      <w:proofErr w:type="spellStart"/>
      <w:r w:rsidRPr="00DA0D97">
        <w:rPr>
          <w:sz w:val="24"/>
          <w:szCs w:val="24"/>
        </w:rPr>
        <w:t>атазанавира</w:t>
      </w:r>
      <w:proofErr w:type="spellEnd"/>
      <w:r w:rsidRPr="00DA0D97">
        <w:rPr>
          <w:sz w:val="24"/>
          <w:szCs w:val="24"/>
        </w:rPr>
        <w:t xml:space="preserve">. В связи с этим совместное применение омепразола с антиретровирусными препаратами, такими как </w:t>
      </w:r>
      <w:proofErr w:type="spellStart"/>
      <w:r w:rsidRPr="00DA0D97">
        <w:rPr>
          <w:sz w:val="24"/>
          <w:szCs w:val="24"/>
        </w:rPr>
        <w:t>атазанавир</w:t>
      </w:r>
      <w:proofErr w:type="spellEnd"/>
      <w:r w:rsidRPr="00DA0D97">
        <w:rPr>
          <w:sz w:val="24"/>
          <w:szCs w:val="24"/>
        </w:rPr>
        <w:t xml:space="preserve"> и </w:t>
      </w:r>
      <w:proofErr w:type="spellStart"/>
      <w:r w:rsidRPr="00DA0D97">
        <w:rPr>
          <w:sz w:val="24"/>
          <w:szCs w:val="24"/>
        </w:rPr>
        <w:t>нелфинавир</w:t>
      </w:r>
      <w:proofErr w:type="spellEnd"/>
      <w:r w:rsidRPr="00DA0D97">
        <w:rPr>
          <w:sz w:val="24"/>
          <w:szCs w:val="24"/>
        </w:rPr>
        <w:t>, противопоказано.</w:t>
      </w:r>
    </w:p>
    <w:p w:rsidR="00DA0D97" w:rsidRPr="00DA0D97" w:rsidRDefault="00DA0D97" w:rsidP="00DA0D97">
      <w:pPr>
        <w:jc w:val="both"/>
        <w:rPr>
          <w:sz w:val="24"/>
          <w:szCs w:val="24"/>
        </w:rPr>
      </w:pPr>
      <w:r w:rsidRPr="00DA0D97">
        <w:rPr>
          <w:sz w:val="24"/>
          <w:szCs w:val="24"/>
        </w:rPr>
        <w:t xml:space="preserve">При одновременном применении с омепразолом отмечается повышение плазменной концентрации </w:t>
      </w:r>
      <w:proofErr w:type="spellStart"/>
      <w:r w:rsidRPr="00DA0D97">
        <w:rPr>
          <w:sz w:val="24"/>
          <w:szCs w:val="24"/>
        </w:rPr>
        <w:t>саквинавира</w:t>
      </w:r>
      <w:proofErr w:type="spellEnd"/>
      <w:r w:rsidRPr="00DA0D97">
        <w:rPr>
          <w:sz w:val="24"/>
          <w:szCs w:val="24"/>
        </w:rPr>
        <w:t>/</w:t>
      </w:r>
      <w:proofErr w:type="spellStart"/>
      <w:r w:rsidRPr="00DA0D97">
        <w:rPr>
          <w:sz w:val="24"/>
          <w:szCs w:val="24"/>
        </w:rPr>
        <w:t>ритонавира</w:t>
      </w:r>
      <w:proofErr w:type="spellEnd"/>
      <w:r w:rsidRPr="00DA0D97">
        <w:rPr>
          <w:sz w:val="24"/>
          <w:szCs w:val="24"/>
        </w:rPr>
        <w:t xml:space="preserve"> до 70%, при этом переносимость лечения пациентами                                с ВИЧ-инфекцией не ухудшается.</w:t>
      </w:r>
    </w:p>
    <w:p w:rsidR="00DA0D97" w:rsidRPr="00F57C76" w:rsidRDefault="00DA0D97" w:rsidP="00DA0D97">
      <w:pPr>
        <w:jc w:val="both"/>
        <w:rPr>
          <w:i/>
          <w:sz w:val="24"/>
          <w:szCs w:val="24"/>
        </w:rPr>
      </w:pPr>
      <w:r w:rsidRPr="00F57C76">
        <w:rPr>
          <w:i/>
          <w:sz w:val="24"/>
          <w:szCs w:val="24"/>
        </w:rPr>
        <w:t xml:space="preserve">Такролимус </w:t>
      </w:r>
    </w:p>
    <w:p w:rsidR="00DA0D97" w:rsidRPr="00DA0D97" w:rsidRDefault="00DA0D97" w:rsidP="00DA0D97">
      <w:pPr>
        <w:jc w:val="both"/>
        <w:rPr>
          <w:sz w:val="24"/>
          <w:szCs w:val="24"/>
        </w:rPr>
      </w:pPr>
      <w:r w:rsidRPr="00DA0D97">
        <w:rPr>
          <w:sz w:val="24"/>
          <w:szCs w:val="24"/>
        </w:rPr>
        <w:t xml:space="preserve">При одновременном применении омепразола и </w:t>
      </w:r>
      <w:proofErr w:type="spellStart"/>
      <w:r w:rsidRPr="00DA0D97">
        <w:rPr>
          <w:sz w:val="24"/>
          <w:szCs w:val="24"/>
        </w:rPr>
        <w:t>такролимуса</w:t>
      </w:r>
      <w:proofErr w:type="spellEnd"/>
      <w:r w:rsidRPr="00DA0D97">
        <w:rPr>
          <w:sz w:val="24"/>
          <w:szCs w:val="24"/>
        </w:rPr>
        <w:t xml:space="preserve"> было отмечено повышение концентрации такролимуса в сыворотке крови, что может потребовать коррекции его дозы. Необходимо контролировать клиренс креатинина и концентрацию такролимуса в плазме крови при его совместном применении с омепразолом.</w:t>
      </w:r>
    </w:p>
    <w:p w:rsidR="00DA0D97" w:rsidRPr="00F57C76" w:rsidRDefault="00DA0D97" w:rsidP="00DA0D97">
      <w:pPr>
        <w:jc w:val="both"/>
        <w:rPr>
          <w:i/>
          <w:sz w:val="24"/>
          <w:szCs w:val="24"/>
        </w:rPr>
      </w:pPr>
      <w:proofErr w:type="spellStart"/>
      <w:r w:rsidRPr="00F57C76">
        <w:rPr>
          <w:i/>
          <w:sz w:val="24"/>
          <w:szCs w:val="24"/>
        </w:rPr>
        <w:t>Метотрексат</w:t>
      </w:r>
      <w:proofErr w:type="spellEnd"/>
    </w:p>
    <w:p w:rsidR="00DA0D97" w:rsidRPr="00DA0D97" w:rsidRDefault="00DA0D97" w:rsidP="00DA0D97">
      <w:pPr>
        <w:jc w:val="both"/>
        <w:rPr>
          <w:sz w:val="24"/>
          <w:szCs w:val="24"/>
        </w:rPr>
      </w:pPr>
      <w:r w:rsidRPr="00DA0D97">
        <w:rPr>
          <w:sz w:val="24"/>
          <w:szCs w:val="24"/>
        </w:rPr>
        <w:t xml:space="preserve">При совместном применении </w:t>
      </w:r>
      <w:proofErr w:type="spellStart"/>
      <w:r w:rsidRPr="00DA0D97">
        <w:rPr>
          <w:sz w:val="24"/>
          <w:szCs w:val="24"/>
        </w:rPr>
        <w:t>метотрексата</w:t>
      </w:r>
      <w:proofErr w:type="spellEnd"/>
      <w:r w:rsidRPr="00DA0D97">
        <w:rPr>
          <w:sz w:val="24"/>
          <w:szCs w:val="24"/>
        </w:rPr>
        <w:t xml:space="preserve"> с ингибиторами протонной помпы у некоторых пациентов наблюдалось незначительное повышение концентрации </w:t>
      </w:r>
      <w:proofErr w:type="spellStart"/>
      <w:r w:rsidRPr="00DA0D97">
        <w:rPr>
          <w:sz w:val="24"/>
          <w:szCs w:val="24"/>
        </w:rPr>
        <w:t>метотрексата</w:t>
      </w:r>
      <w:proofErr w:type="spellEnd"/>
      <w:r w:rsidRPr="00DA0D97">
        <w:rPr>
          <w:sz w:val="24"/>
          <w:szCs w:val="24"/>
        </w:rPr>
        <w:t xml:space="preserve"> в плазме крови.                   При лечении высокими дозами </w:t>
      </w:r>
      <w:proofErr w:type="spellStart"/>
      <w:r w:rsidRPr="00DA0D97">
        <w:rPr>
          <w:sz w:val="24"/>
          <w:szCs w:val="24"/>
        </w:rPr>
        <w:t>метотрексата</w:t>
      </w:r>
      <w:proofErr w:type="spellEnd"/>
      <w:r w:rsidRPr="00DA0D97">
        <w:rPr>
          <w:sz w:val="24"/>
          <w:szCs w:val="24"/>
        </w:rPr>
        <w:t xml:space="preserve"> следует временно прекратить прием омепразола.</w:t>
      </w:r>
    </w:p>
    <w:p w:rsidR="00DA0D97" w:rsidRPr="00F57C76" w:rsidRDefault="00DA0D97" w:rsidP="00DA0D97">
      <w:pPr>
        <w:jc w:val="both"/>
        <w:rPr>
          <w:i/>
          <w:sz w:val="24"/>
          <w:szCs w:val="24"/>
        </w:rPr>
      </w:pPr>
      <w:r w:rsidRPr="00F57C76">
        <w:rPr>
          <w:i/>
          <w:sz w:val="24"/>
          <w:szCs w:val="24"/>
        </w:rPr>
        <w:t xml:space="preserve">Препараты, в метаболизме которых участвует изофермент CYP2C19 </w:t>
      </w:r>
    </w:p>
    <w:p w:rsidR="00F57C76" w:rsidRPr="00F57C76" w:rsidRDefault="00DA0D97" w:rsidP="00F57C76">
      <w:pPr>
        <w:jc w:val="both"/>
        <w:rPr>
          <w:sz w:val="24"/>
          <w:szCs w:val="24"/>
        </w:rPr>
      </w:pPr>
      <w:r w:rsidRPr="00DA0D97">
        <w:rPr>
          <w:sz w:val="24"/>
          <w:szCs w:val="24"/>
        </w:rPr>
        <w:t xml:space="preserve">При одновременном применении с омепразолом возможно повышение плазменной концентрации и увеличение периода полувыведения </w:t>
      </w:r>
      <w:proofErr w:type="spellStart"/>
      <w:r w:rsidRPr="00DA0D97">
        <w:rPr>
          <w:sz w:val="24"/>
          <w:szCs w:val="24"/>
        </w:rPr>
        <w:t>варфарина</w:t>
      </w:r>
      <w:proofErr w:type="spellEnd"/>
      <w:r w:rsidRPr="00DA0D97">
        <w:rPr>
          <w:sz w:val="24"/>
          <w:szCs w:val="24"/>
        </w:rPr>
        <w:t xml:space="preserve"> (R-</w:t>
      </w:r>
      <w:proofErr w:type="spellStart"/>
      <w:r w:rsidRPr="00DA0D97">
        <w:rPr>
          <w:sz w:val="24"/>
          <w:szCs w:val="24"/>
        </w:rPr>
        <w:t>варфарина</w:t>
      </w:r>
      <w:proofErr w:type="spellEnd"/>
      <w:r w:rsidRPr="00DA0D97">
        <w:rPr>
          <w:sz w:val="24"/>
          <w:szCs w:val="24"/>
        </w:rPr>
        <w:t xml:space="preserve">), </w:t>
      </w:r>
      <w:proofErr w:type="spellStart"/>
      <w:r w:rsidRPr="00DA0D97">
        <w:rPr>
          <w:sz w:val="24"/>
          <w:szCs w:val="24"/>
        </w:rPr>
        <w:t>диазепама</w:t>
      </w:r>
      <w:proofErr w:type="spellEnd"/>
      <w:r w:rsidRPr="00DA0D97">
        <w:rPr>
          <w:sz w:val="24"/>
          <w:szCs w:val="24"/>
        </w:rPr>
        <w:t xml:space="preserve">, </w:t>
      </w:r>
      <w:proofErr w:type="spellStart"/>
      <w:r w:rsidRPr="00DA0D97">
        <w:rPr>
          <w:sz w:val="24"/>
          <w:szCs w:val="24"/>
        </w:rPr>
        <w:t>фенитоина</w:t>
      </w:r>
      <w:proofErr w:type="spellEnd"/>
      <w:r w:rsidRPr="00DA0D97">
        <w:rPr>
          <w:sz w:val="24"/>
          <w:szCs w:val="24"/>
        </w:rPr>
        <w:t xml:space="preserve">, </w:t>
      </w:r>
      <w:proofErr w:type="spellStart"/>
      <w:r w:rsidRPr="00DA0D97">
        <w:rPr>
          <w:sz w:val="24"/>
          <w:szCs w:val="24"/>
        </w:rPr>
        <w:t>цилостазола</w:t>
      </w:r>
      <w:proofErr w:type="spellEnd"/>
      <w:r w:rsidRPr="00DA0D97">
        <w:rPr>
          <w:sz w:val="24"/>
          <w:szCs w:val="24"/>
        </w:rPr>
        <w:t xml:space="preserve">, </w:t>
      </w:r>
      <w:proofErr w:type="spellStart"/>
      <w:r w:rsidRPr="00DA0D97">
        <w:rPr>
          <w:sz w:val="24"/>
          <w:szCs w:val="24"/>
        </w:rPr>
        <w:t>имипрамина</w:t>
      </w:r>
      <w:proofErr w:type="spellEnd"/>
      <w:r w:rsidRPr="00DA0D97">
        <w:rPr>
          <w:sz w:val="24"/>
          <w:szCs w:val="24"/>
        </w:rPr>
        <w:t xml:space="preserve">, </w:t>
      </w:r>
      <w:proofErr w:type="spellStart"/>
      <w:r w:rsidRPr="00DA0D97">
        <w:rPr>
          <w:sz w:val="24"/>
          <w:szCs w:val="24"/>
        </w:rPr>
        <w:t>кломипрамина</w:t>
      </w:r>
      <w:proofErr w:type="spellEnd"/>
      <w:r w:rsidRPr="00DA0D97">
        <w:rPr>
          <w:sz w:val="24"/>
          <w:szCs w:val="24"/>
        </w:rPr>
        <w:t xml:space="preserve">, </w:t>
      </w:r>
      <w:proofErr w:type="spellStart"/>
      <w:r w:rsidRPr="00DA0D97">
        <w:rPr>
          <w:sz w:val="24"/>
          <w:szCs w:val="24"/>
        </w:rPr>
        <w:t>циталопрама</w:t>
      </w:r>
      <w:proofErr w:type="spellEnd"/>
      <w:r w:rsidRPr="00DA0D97">
        <w:rPr>
          <w:sz w:val="24"/>
          <w:szCs w:val="24"/>
        </w:rPr>
        <w:t xml:space="preserve">, </w:t>
      </w:r>
      <w:proofErr w:type="spellStart"/>
      <w:r w:rsidRPr="00DA0D97">
        <w:rPr>
          <w:sz w:val="24"/>
          <w:szCs w:val="24"/>
        </w:rPr>
        <w:t>гексобарбитала</w:t>
      </w:r>
      <w:proofErr w:type="spellEnd"/>
      <w:r w:rsidRPr="00DA0D97">
        <w:rPr>
          <w:sz w:val="24"/>
          <w:szCs w:val="24"/>
        </w:rPr>
        <w:t xml:space="preserve">, </w:t>
      </w:r>
      <w:proofErr w:type="spellStart"/>
      <w:r w:rsidRPr="00DA0D97">
        <w:rPr>
          <w:sz w:val="24"/>
          <w:szCs w:val="24"/>
        </w:rPr>
        <w:t>дисульфирама</w:t>
      </w:r>
      <w:proofErr w:type="spellEnd"/>
      <w:r w:rsidRPr="00DA0D97">
        <w:rPr>
          <w:sz w:val="24"/>
          <w:szCs w:val="24"/>
        </w:rPr>
        <w:t xml:space="preserve">, а также других препаратов, </w:t>
      </w:r>
      <w:proofErr w:type="spellStart"/>
      <w:r w:rsidRPr="00DA0D97">
        <w:rPr>
          <w:sz w:val="24"/>
          <w:szCs w:val="24"/>
        </w:rPr>
        <w:t>метаболизирующихся</w:t>
      </w:r>
      <w:proofErr w:type="spellEnd"/>
      <w:r w:rsidRPr="00DA0D97">
        <w:rPr>
          <w:sz w:val="24"/>
          <w:szCs w:val="24"/>
        </w:rPr>
        <w:t xml:space="preserve"> в печени с участием изофермента CYP2C19 (может потребоваться снижение доз этих препаратов). </w:t>
      </w:r>
      <w:r w:rsidR="00F57C76" w:rsidRPr="00F57C76">
        <w:rPr>
          <w:sz w:val="24"/>
          <w:szCs w:val="24"/>
        </w:rPr>
        <w:t xml:space="preserve">Однако прием омепразола 20 мг в сутки не влияет на концентрацию </w:t>
      </w:r>
      <w:proofErr w:type="spellStart"/>
      <w:r w:rsidR="00F57C76" w:rsidRPr="00F57C76">
        <w:rPr>
          <w:sz w:val="24"/>
          <w:szCs w:val="24"/>
        </w:rPr>
        <w:t>фенитоина</w:t>
      </w:r>
      <w:proofErr w:type="spellEnd"/>
      <w:r w:rsidR="00F57C76" w:rsidRPr="00F57C76">
        <w:rPr>
          <w:sz w:val="24"/>
          <w:szCs w:val="24"/>
        </w:rPr>
        <w:t xml:space="preserve"> в плазме крови у пациентов, длительно принимающих </w:t>
      </w:r>
      <w:proofErr w:type="spellStart"/>
      <w:r w:rsidR="00F57C76" w:rsidRPr="00F57C76">
        <w:rPr>
          <w:sz w:val="24"/>
          <w:szCs w:val="24"/>
        </w:rPr>
        <w:t>фенитоин</w:t>
      </w:r>
      <w:proofErr w:type="spellEnd"/>
      <w:r w:rsidR="00F57C76" w:rsidRPr="00F57C76">
        <w:rPr>
          <w:sz w:val="24"/>
          <w:szCs w:val="24"/>
        </w:rPr>
        <w:t xml:space="preserve">. При применении омепразола пациентами, получающими </w:t>
      </w:r>
      <w:proofErr w:type="spellStart"/>
      <w:r w:rsidR="00F57C76" w:rsidRPr="00F57C76">
        <w:rPr>
          <w:sz w:val="24"/>
          <w:szCs w:val="24"/>
        </w:rPr>
        <w:t>варфарин</w:t>
      </w:r>
      <w:proofErr w:type="spellEnd"/>
      <w:r w:rsidR="00F57C76" w:rsidRPr="00F57C76">
        <w:rPr>
          <w:sz w:val="24"/>
          <w:szCs w:val="24"/>
        </w:rPr>
        <w:t xml:space="preserve"> или другие антагонисты витамина К, необходим мониторинг международного нормализованного отношения. В то же время сопутствующее лечение омепразолом в суточной дозе 20 мг не приводит к изменению времени коагуляции у пациентов, длительно принимающих </w:t>
      </w:r>
      <w:proofErr w:type="spellStart"/>
      <w:r w:rsidR="00F57C76" w:rsidRPr="00F57C76">
        <w:rPr>
          <w:sz w:val="24"/>
          <w:szCs w:val="24"/>
        </w:rPr>
        <w:t>варфарин</w:t>
      </w:r>
      <w:proofErr w:type="spellEnd"/>
      <w:r w:rsidR="00F57C76" w:rsidRPr="00F57C76">
        <w:rPr>
          <w:sz w:val="24"/>
          <w:szCs w:val="24"/>
        </w:rPr>
        <w:t>.</w:t>
      </w:r>
    </w:p>
    <w:p w:rsidR="00F57C76" w:rsidRPr="00F57C76" w:rsidRDefault="00F57C76" w:rsidP="00F57C76">
      <w:pPr>
        <w:jc w:val="both"/>
        <w:rPr>
          <w:i/>
          <w:sz w:val="24"/>
          <w:szCs w:val="24"/>
        </w:rPr>
      </w:pPr>
      <w:r w:rsidRPr="00F57C76">
        <w:rPr>
          <w:i/>
          <w:sz w:val="24"/>
          <w:szCs w:val="24"/>
        </w:rPr>
        <w:t xml:space="preserve">Ингибиторы изоферментов CYP2C19 и/или CYP3A4 </w:t>
      </w:r>
    </w:p>
    <w:p w:rsidR="00F57C76" w:rsidRPr="00F57C76" w:rsidRDefault="00F57C76" w:rsidP="00F57C76">
      <w:pPr>
        <w:jc w:val="both"/>
        <w:rPr>
          <w:sz w:val="24"/>
          <w:szCs w:val="24"/>
        </w:rPr>
      </w:pPr>
      <w:r w:rsidRPr="00F57C76">
        <w:rPr>
          <w:sz w:val="24"/>
          <w:szCs w:val="24"/>
        </w:rPr>
        <w:t>Одновременное применение с ингибиторами изоферментов CYP2C19 и/или CYP3A4 замедляет метаболизм омепразола.</w:t>
      </w:r>
    </w:p>
    <w:p w:rsidR="00F57C76" w:rsidRPr="00F57C76" w:rsidRDefault="00F57C76" w:rsidP="00F57C76">
      <w:pPr>
        <w:jc w:val="both"/>
        <w:rPr>
          <w:sz w:val="24"/>
          <w:szCs w:val="24"/>
        </w:rPr>
      </w:pPr>
      <w:r w:rsidRPr="00F57C76">
        <w:rPr>
          <w:sz w:val="24"/>
          <w:szCs w:val="24"/>
        </w:rPr>
        <w:t xml:space="preserve">При совместном приеме омепразола с </w:t>
      </w:r>
      <w:proofErr w:type="spellStart"/>
      <w:r w:rsidRPr="00F57C76">
        <w:rPr>
          <w:sz w:val="24"/>
          <w:szCs w:val="24"/>
        </w:rPr>
        <w:t>кларитромицином</w:t>
      </w:r>
      <w:proofErr w:type="spellEnd"/>
      <w:r w:rsidRPr="00F57C76">
        <w:rPr>
          <w:sz w:val="24"/>
          <w:szCs w:val="24"/>
        </w:rPr>
        <w:t xml:space="preserve"> или эритромицином концентрация омепразола в плазме крови повышается. </w:t>
      </w:r>
    </w:p>
    <w:p w:rsidR="00F57C76" w:rsidRPr="00F57C76" w:rsidRDefault="00F57C76" w:rsidP="00F57C76">
      <w:pPr>
        <w:jc w:val="both"/>
        <w:rPr>
          <w:sz w:val="24"/>
          <w:szCs w:val="24"/>
        </w:rPr>
      </w:pPr>
      <w:r w:rsidRPr="00F57C76">
        <w:rPr>
          <w:sz w:val="24"/>
          <w:szCs w:val="24"/>
        </w:rPr>
        <w:lastRenderedPageBreak/>
        <w:t xml:space="preserve">Совместное применение </w:t>
      </w:r>
      <w:proofErr w:type="spellStart"/>
      <w:r w:rsidRPr="00F57C76">
        <w:rPr>
          <w:sz w:val="24"/>
          <w:szCs w:val="24"/>
        </w:rPr>
        <w:t>вориконазола</w:t>
      </w:r>
      <w:proofErr w:type="spellEnd"/>
      <w:r w:rsidRPr="00F57C76">
        <w:rPr>
          <w:sz w:val="24"/>
          <w:szCs w:val="24"/>
        </w:rPr>
        <w:t xml:space="preserve"> и омепразола приводит к увеличению площади под фармакокинетической кривой омепразола. </w:t>
      </w:r>
    </w:p>
    <w:p w:rsidR="00F57C76" w:rsidRPr="00F57C76" w:rsidRDefault="00F57C76" w:rsidP="00F57C76">
      <w:pPr>
        <w:jc w:val="both"/>
        <w:rPr>
          <w:sz w:val="24"/>
          <w:szCs w:val="24"/>
        </w:rPr>
      </w:pPr>
      <w:r w:rsidRPr="00F57C76">
        <w:rPr>
          <w:sz w:val="24"/>
          <w:szCs w:val="24"/>
        </w:rPr>
        <w:t>Коррекция дозы омепразола при совместном применении с ингибиторами изоферментов CYP2C19 и/или CYP3A4 может потребоваться у пациентов с тяжелой печеночной недостаточностью                 в случае длительного применения омепразола. При непродолжительном совместном применении коррекция не требуется в связи с хорошей переносимостью высоких доз омепразола.</w:t>
      </w:r>
    </w:p>
    <w:p w:rsidR="00F57C76" w:rsidRPr="00F57C76" w:rsidRDefault="00F57C76" w:rsidP="00F57C76">
      <w:pPr>
        <w:jc w:val="both"/>
        <w:rPr>
          <w:i/>
          <w:sz w:val="24"/>
          <w:szCs w:val="24"/>
        </w:rPr>
      </w:pPr>
      <w:r w:rsidRPr="00F57C76">
        <w:rPr>
          <w:i/>
          <w:sz w:val="24"/>
          <w:szCs w:val="24"/>
        </w:rPr>
        <w:t xml:space="preserve">Индукторы изоферментов CYP2C19 и CYP3A4 </w:t>
      </w:r>
    </w:p>
    <w:p w:rsidR="00F57C76" w:rsidRPr="00F57C76" w:rsidRDefault="00F57C76" w:rsidP="00F57C76">
      <w:pPr>
        <w:jc w:val="both"/>
        <w:rPr>
          <w:sz w:val="24"/>
          <w:szCs w:val="24"/>
        </w:rPr>
      </w:pPr>
      <w:r w:rsidRPr="00F57C76">
        <w:rPr>
          <w:sz w:val="24"/>
          <w:szCs w:val="24"/>
        </w:rPr>
        <w:t xml:space="preserve">Индукторы изоферментов CYP2C19 и CYP3A4, такие как </w:t>
      </w:r>
      <w:proofErr w:type="spellStart"/>
      <w:r w:rsidRPr="00F57C76">
        <w:rPr>
          <w:sz w:val="24"/>
          <w:szCs w:val="24"/>
        </w:rPr>
        <w:t>рифампицин</w:t>
      </w:r>
      <w:proofErr w:type="spellEnd"/>
      <w:r w:rsidRPr="00F57C76">
        <w:rPr>
          <w:sz w:val="24"/>
          <w:szCs w:val="24"/>
        </w:rPr>
        <w:t xml:space="preserve">, препараты </w:t>
      </w:r>
      <w:proofErr w:type="gramStart"/>
      <w:r w:rsidRPr="00F57C76">
        <w:rPr>
          <w:sz w:val="24"/>
          <w:szCs w:val="24"/>
        </w:rPr>
        <w:t>зверобоя</w:t>
      </w:r>
      <w:proofErr w:type="gramEnd"/>
      <w:r w:rsidRPr="00F57C76">
        <w:rPr>
          <w:sz w:val="24"/>
          <w:szCs w:val="24"/>
        </w:rPr>
        <w:t xml:space="preserve"> продырявленного (</w:t>
      </w:r>
      <w:proofErr w:type="spellStart"/>
      <w:r w:rsidRPr="00F57C76">
        <w:rPr>
          <w:i/>
          <w:sz w:val="24"/>
          <w:szCs w:val="24"/>
        </w:rPr>
        <w:t>Hypéricum</w:t>
      </w:r>
      <w:proofErr w:type="spellEnd"/>
      <w:r w:rsidRPr="00F57C76">
        <w:rPr>
          <w:i/>
          <w:sz w:val="24"/>
          <w:szCs w:val="24"/>
        </w:rPr>
        <w:t xml:space="preserve"> </w:t>
      </w:r>
      <w:proofErr w:type="spellStart"/>
      <w:r w:rsidRPr="00F57C76">
        <w:rPr>
          <w:i/>
          <w:sz w:val="24"/>
          <w:szCs w:val="24"/>
        </w:rPr>
        <w:t>perforátum</w:t>
      </w:r>
      <w:proofErr w:type="spellEnd"/>
      <w:r w:rsidRPr="00F57C76">
        <w:rPr>
          <w:sz w:val="24"/>
          <w:szCs w:val="24"/>
        </w:rPr>
        <w:t>), при совместном применении с омепразолом могут приводить к снижению концентрации омепразола в плазме крови за счет ускорения метаболизма омепразола.</w:t>
      </w:r>
    </w:p>
    <w:p w:rsidR="00F57C76" w:rsidRPr="00F57C76" w:rsidRDefault="00F57C76" w:rsidP="00F57C76">
      <w:pPr>
        <w:jc w:val="both"/>
        <w:rPr>
          <w:i/>
          <w:sz w:val="24"/>
          <w:szCs w:val="24"/>
        </w:rPr>
      </w:pPr>
      <w:r w:rsidRPr="00F57C76">
        <w:rPr>
          <w:i/>
          <w:sz w:val="24"/>
          <w:szCs w:val="24"/>
        </w:rPr>
        <w:t>Отсутствие влияния на метаболизм</w:t>
      </w:r>
    </w:p>
    <w:p w:rsidR="00F57C76" w:rsidRPr="00F57C76" w:rsidRDefault="00F57C76" w:rsidP="00F57C76">
      <w:pPr>
        <w:jc w:val="both"/>
        <w:rPr>
          <w:sz w:val="24"/>
          <w:szCs w:val="24"/>
        </w:rPr>
      </w:pPr>
      <w:r w:rsidRPr="00F57C76">
        <w:rPr>
          <w:sz w:val="24"/>
          <w:szCs w:val="24"/>
        </w:rPr>
        <w:t xml:space="preserve">Совместный прием омепразола с амоксициллином или </w:t>
      </w:r>
      <w:proofErr w:type="spellStart"/>
      <w:r w:rsidRPr="00F57C76">
        <w:rPr>
          <w:sz w:val="24"/>
          <w:szCs w:val="24"/>
        </w:rPr>
        <w:t>метронидазолом</w:t>
      </w:r>
      <w:proofErr w:type="spellEnd"/>
      <w:r w:rsidRPr="00F57C76">
        <w:rPr>
          <w:sz w:val="24"/>
          <w:szCs w:val="24"/>
        </w:rPr>
        <w:t xml:space="preserve"> не влияет на концентрацию омепразола в плазме крови.</w:t>
      </w:r>
    </w:p>
    <w:p w:rsidR="00F57C76" w:rsidRPr="00F57C76" w:rsidRDefault="00F57C76" w:rsidP="00F57C76">
      <w:pPr>
        <w:jc w:val="both"/>
        <w:rPr>
          <w:sz w:val="24"/>
          <w:szCs w:val="24"/>
        </w:rPr>
      </w:pPr>
      <w:r w:rsidRPr="00F57C76">
        <w:rPr>
          <w:sz w:val="24"/>
          <w:szCs w:val="24"/>
        </w:rPr>
        <w:t xml:space="preserve">Не установлено клинически значимого взаимодействия омепразола с </w:t>
      </w:r>
      <w:proofErr w:type="spellStart"/>
      <w:r w:rsidRPr="00F57C76">
        <w:rPr>
          <w:sz w:val="24"/>
          <w:szCs w:val="24"/>
        </w:rPr>
        <w:t>метопрололом</w:t>
      </w:r>
      <w:proofErr w:type="spellEnd"/>
      <w:r w:rsidRPr="00F57C76">
        <w:rPr>
          <w:sz w:val="24"/>
          <w:szCs w:val="24"/>
        </w:rPr>
        <w:t xml:space="preserve">, фенацетином, </w:t>
      </w:r>
      <w:proofErr w:type="spellStart"/>
      <w:r w:rsidRPr="00F57C76">
        <w:rPr>
          <w:sz w:val="24"/>
          <w:szCs w:val="24"/>
        </w:rPr>
        <w:t>эстрадиолом</w:t>
      </w:r>
      <w:proofErr w:type="spellEnd"/>
      <w:r w:rsidRPr="00F57C76">
        <w:rPr>
          <w:sz w:val="24"/>
          <w:szCs w:val="24"/>
        </w:rPr>
        <w:t xml:space="preserve">, </w:t>
      </w:r>
      <w:proofErr w:type="spellStart"/>
      <w:r w:rsidRPr="00F57C76">
        <w:rPr>
          <w:sz w:val="24"/>
          <w:szCs w:val="24"/>
        </w:rPr>
        <w:t>будесонидом</w:t>
      </w:r>
      <w:proofErr w:type="spellEnd"/>
      <w:r w:rsidRPr="00F57C76">
        <w:rPr>
          <w:sz w:val="24"/>
          <w:szCs w:val="24"/>
        </w:rPr>
        <w:t xml:space="preserve">, </w:t>
      </w:r>
      <w:proofErr w:type="spellStart"/>
      <w:r w:rsidRPr="00F57C76">
        <w:rPr>
          <w:sz w:val="24"/>
          <w:szCs w:val="24"/>
        </w:rPr>
        <w:t>диклофенаком</w:t>
      </w:r>
      <w:proofErr w:type="spellEnd"/>
      <w:r w:rsidRPr="00F57C76">
        <w:rPr>
          <w:sz w:val="24"/>
          <w:szCs w:val="24"/>
        </w:rPr>
        <w:t xml:space="preserve">, </w:t>
      </w:r>
      <w:proofErr w:type="spellStart"/>
      <w:r w:rsidRPr="00F57C76">
        <w:rPr>
          <w:sz w:val="24"/>
          <w:szCs w:val="24"/>
        </w:rPr>
        <w:t>напроксеном</w:t>
      </w:r>
      <w:proofErr w:type="spellEnd"/>
      <w:r w:rsidRPr="00F57C76">
        <w:rPr>
          <w:sz w:val="24"/>
          <w:szCs w:val="24"/>
        </w:rPr>
        <w:t xml:space="preserve">, </w:t>
      </w:r>
      <w:proofErr w:type="spellStart"/>
      <w:r w:rsidRPr="00F57C76">
        <w:rPr>
          <w:sz w:val="24"/>
          <w:szCs w:val="24"/>
        </w:rPr>
        <w:t>пироксикамом</w:t>
      </w:r>
      <w:proofErr w:type="spellEnd"/>
      <w:r w:rsidRPr="00F57C76">
        <w:rPr>
          <w:sz w:val="24"/>
          <w:szCs w:val="24"/>
        </w:rPr>
        <w:t>, S-</w:t>
      </w:r>
      <w:proofErr w:type="spellStart"/>
      <w:r w:rsidRPr="00F57C76">
        <w:rPr>
          <w:sz w:val="24"/>
          <w:szCs w:val="24"/>
        </w:rPr>
        <w:t>варфарином</w:t>
      </w:r>
      <w:proofErr w:type="spellEnd"/>
      <w:r w:rsidRPr="00F57C76">
        <w:rPr>
          <w:sz w:val="24"/>
          <w:szCs w:val="24"/>
        </w:rPr>
        <w:t xml:space="preserve">. </w:t>
      </w:r>
    </w:p>
    <w:p w:rsidR="00F57C76" w:rsidRPr="00F57C76" w:rsidRDefault="00F57C76" w:rsidP="00F57C76">
      <w:pPr>
        <w:jc w:val="both"/>
        <w:rPr>
          <w:sz w:val="24"/>
          <w:szCs w:val="24"/>
        </w:rPr>
      </w:pPr>
      <w:r w:rsidRPr="00F57C76">
        <w:rPr>
          <w:sz w:val="24"/>
          <w:szCs w:val="24"/>
        </w:rPr>
        <w:t xml:space="preserve">Не выявлено влияния омепразола на </w:t>
      </w:r>
      <w:proofErr w:type="spellStart"/>
      <w:r w:rsidRPr="00F57C76">
        <w:rPr>
          <w:sz w:val="24"/>
          <w:szCs w:val="24"/>
        </w:rPr>
        <w:t>антацидные</w:t>
      </w:r>
      <w:proofErr w:type="spellEnd"/>
      <w:r w:rsidRPr="00F57C76">
        <w:rPr>
          <w:sz w:val="24"/>
          <w:szCs w:val="24"/>
        </w:rPr>
        <w:t xml:space="preserve"> средства, теофиллин, кофеин, </w:t>
      </w:r>
      <w:proofErr w:type="spellStart"/>
      <w:r w:rsidRPr="00F57C76">
        <w:rPr>
          <w:sz w:val="24"/>
          <w:szCs w:val="24"/>
        </w:rPr>
        <w:t>хинидин</w:t>
      </w:r>
      <w:proofErr w:type="spellEnd"/>
      <w:r w:rsidRPr="00F57C76">
        <w:rPr>
          <w:sz w:val="24"/>
          <w:szCs w:val="24"/>
        </w:rPr>
        <w:t xml:space="preserve">, </w:t>
      </w:r>
      <w:proofErr w:type="spellStart"/>
      <w:r w:rsidRPr="00F57C76">
        <w:rPr>
          <w:sz w:val="24"/>
          <w:szCs w:val="24"/>
        </w:rPr>
        <w:t>лидокаин</w:t>
      </w:r>
      <w:proofErr w:type="spellEnd"/>
      <w:r w:rsidRPr="00F57C76">
        <w:rPr>
          <w:sz w:val="24"/>
          <w:szCs w:val="24"/>
        </w:rPr>
        <w:t xml:space="preserve">, </w:t>
      </w:r>
      <w:proofErr w:type="spellStart"/>
      <w:r w:rsidRPr="00F57C76">
        <w:rPr>
          <w:sz w:val="24"/>
          <w:szCs w:val="24"/>
        </w:rPr>
        <w:t>пропранолол</w:t>
      </w:r>
      <w:proofErr w:type="spellEnd"/>
      <w:r w:rsidRPr="00F57C76">
        <w:rPr>
          <w:sz w:val="24"/>
          <w:szCs w:val="24"/>
        </w:rPr>
        <w:t>, этанол.</w:t>
      </w:r>
    </w:p>
    <w:p w:rsidR="00F57C76" w:rsidRPr="00F57C76" w:rsidRDefault="00F57C76" w:rsidP="00F57C76">
      <w:pPr>
        <w:jc w:val="both"/>
        <w:rPr>
          <w:b/>
          <w:sz w:val="24"/>
          <w:szCs w:val="24"/>
        </w:rPr>
      </w:pPr>
      <w:r w:rsidRPr="00F57C76">
        <w:rPr>
          <w:b/>
          <w:sz w:val="24"/>
          <w:szCs w:val="24"/>
        </w:rPr>
        <w:t>Особые указания</w:t>
      </w:r>
    </w:p>
    <w:p w:rsidR="00F57C76" w:rsidRPr="00F57C76" w:rsidRDefault="00F57C76" w:rsidP="00F57C76">
      <w:pPr>
        <w:jc w:val="both"/>
        <w:rPr>
          <w:sz w:val="24"/>
          <w:szCs w:val="24"/>
        </w:rPr>
      </w:pPr>
      <w:r w:rsidRPr="00F57C76">
        <w:rPr>
          <w:sz w:val="24"/>
          <w:szCs w:val="24"/>
        </w:rPr>
        <w:t>При наличии любых тревожных симптомов, таких как значительная спонтанная потеря массы тела, частая рвота, дисфагия, рвота с кровью или мелена, а также при наличии язвы желудка (или при подозрении на язву желудка) следует исключить возможность злокачественного новообразования, поскольку лечение омепразолом может привести к сглаживанию симптоматики и отсрочить постановку диагноза.</w:t>
      </w:r>
    </w:p>
    <w:p w:rsidR="00F57C76" w:rsidRPr="00F57C76" w:rsidRDefault="00F57C76" w:rsidP="00F57C76">
      <w:pPr>
        <w:jc w:val="both"/>
        <w:rPr>
          <w:sz w:val="24"/>
          <w:szCs w:val="24"/>
        </w:rPr>
      </w:pPr>
      <w:r w:rsidRPr="00F57C76">
        <w:rPr>
          <w:sz w:val="24"/>
          <w:szCs w:val="24"/>
        </w:rPr>
        <w:t xml:space="preserve">Снижение секреции соляной кислоты в желудке под действием ингибиторов протонной помпы приводит к повышению роста нормальной микрофлоры кишечника и может приводить                                к незначительному увеличению риска развития кишечных инфекций, вызванных бактериями рода </w:t>
      </w:r>
      <w:proofErr w:type="spellStart"/>
      <w:r w:rsidRPr="00F57C76">
        <w:rPr>
          <w:i/>
          <w:sz w:val="24"/>
          <w:szCs w:val="24"/>
        </w:rPr>
        <w:t>Salmonella</w:t>
      </w:r>
      <w:proofErr w:type="spellEnd"/>
      <w:r w:rsidRPr="00F57C76">
        <w:rPr>
          <w:i/>
          <w:sz w:val="24"/>
          <w:szCs w:val="24"/>
        </w:rPr>
        <w:t xml:space="preserve"> </w:t>
      </w:r>
      <w:proofErr w:type="spellStart"/>
      <w:r w:rsidRPr="00F57C76">
        <w:rPr>
          <w:i/>
          <w:sz w:val="24"/>
          <w:szCs w:val="24"/>
        </w:rPr>
        <w:t>spp</w:t>
      </w:r>
      <w:proofErr w:type="spellEnd"/>
      <w:r w:rsidRPr="00F57C76">
        <w:rPr>
          <w:i/>
          <w:sz w:val="24"/>
          <w:szCs w:val="24"/>
        </w:rPr>
        <w:t>.</w:t>
      </w:r>
      <w:r w:rsidRPr="00F57C76">
        <w:rPr>
          <w:sz w:val="24"/>
          <w:szCs w:val="24"/>
        </w:rPr>
        <w:t xml:space="preserve">, </w:t>
      </w:r>
      <w:proofErr w:type="spellStart"/>
      <w:r w:rsidRPr="00F57C76">
        <w:rPr>
          <w:i/>
          <w:sz w:val="24"/>
          <w:szCs w:val="24"/>
        </w:rPr>
        <w:t>Campylobacter</w:t>
      </w:r>
      <w:proofErr w:type="spellEnd"/>
      <w:r w:rsidRPr="00F57C76">
        <w:rPr>
          <w:i/>
          <w:sz w:val="24"/>
          <w:szCs w:val="24"/>
        </w:rPr>
        <w:t xml:space="preserve"> </w:t>
      </w:r>
      <w:proofErr w:type="spellStart"/>
      <w:r w:rsidRPr="00F57C76">
        <w:rPr>
          <w:i/>
          <w:sz w:val="24"/>
          <w:szCs w:val="24"/>
        </w:rPr>
        <w:t>spp</w:t>
      </w:r>
      <w:proofErr w:type="spellEnd"/>
      <w:r w:rsidRPr="00F57C76">
        <w:rPr>
          <w:i/>
          <w:sz w:val="24"/>
          <w:szCs w:val="24"/>
        </w:rPr>
        <w:t>.</w:t>
      </w:r>
      <w:r w:rsidRPr="00F57C76">
        <w:rPr>
          <w:sz w:val="24"/>
          <w:szCs w:val="24"/>
        </w:rPr>
        <w:t xml:space="preserve">, а также бактерий </w:t>
      </w:r>
      <w:proofErr w:type="spellStart"/>
      <w:r w:rsidRPr="00F57C76">
        <w:rPr>
          <w:i/>
          <w:sz w:val="24"/>
          <w:szCs w:val="24"/>
        </w:rPr>
        <w:t>Clostridium</w:t>
      </w:r>
      <w:proofErr w:type="spellEnd"/>
      <w:r w:rsidRPr="00F57C76">
        <w:rPr>
          <w:i/>
          <w:sz w:val="24"/>
          <w:szCs w:val="24"/>
        </w:rPr>
        <w:t xml:space="preserve"> </w:t>
      </w:r>
      <w:proofErr w:type="spellStart"/>
      <w:r w:rsidRPr="00F57C76">
        <w:rPr>
          <w:i/>
          <w:sz w:val="24"/>
          <w:szCs w:val="24"/>
        </w:rPr>
        <w:t>difficile</w:t>
      </w:r>
      <w:proofErr w:type="spellEnd"/>
      <w:r w:rsidRPr="00F57C76">
        <w:rPr>
          <w:sz w:val="24"/>
          <w:szCs w:val="24"/>
        </w:rPr>
        <w:t xml:space="preserve">. </w:t>
      </w:r>
    </w:p>
    <w:p w:rsidR="00F57C76" w:rsidRPr="00F57C76" w:rsidRDefault="00F57C76" w:rsidP="00F57C76">
      <w:pPr>
        <w:jc w:val="both"/>
        <w:rPr>
          <w:sz w:val="24"/>
          <w:szCs w:val="24"/>
        </w:rPr>
      </w:pPr>
      <w:r w:rsidRPr="00F57C76">
        <w:rPr>
          <w:sz w:val="24"/>
          <w:szCs w:val="24"/>
        </w:rPr>
        <w:t>Пациенты с риском развития остеопороза или переломов на его фоне должны находиться под соответствующим клиническим наблюдением, хотя причинно-следственная связь применения омепразола/</w:t>
      </w:r>
      <w:proofErr w:type="spellStart"/>
      <w:r w:rsidRPr="00F57C76">
        <w:rPr>
          <w:sz w:val="24"/>
          <w:szCs w:val="24"/>
        </w:rPr>
        <w:t>эзомепразола</w:t>
      </w:r>
      <w:proofErr w:type="spellEnd"/>
      <w:r w:rsidRPr="00F57C76">
        <w:rPr>
          <w:sz w:val="24"/>
          <w:szCs w:val="24"/>
        </w:rPr>
        <w:t xml:space="preserve"> с переломами на фоне остеопороза не установлена. </w:t>
      </w:r>
    </w:p>
    <w:p w:rsidR="00F57C76" w:rsidRPr="00F57C76" w:rsidRDefault="00F57C76" w:rsidP="00F57C76">
      <w:pPr>
        <w:jc w:val="both"/>
        <w:rPr>
          <w:sz w:val="24"/>
          <w:szCs w:val="24"/>
        </w:rPr>
      </w:pPr>
      <w:r w:rsidRPr="00F57C76">
        <w:rPr>
          <w:sz w:val="24"/>
          <w:szCs w:val="24"/>
        </w:rPr>
        <w:t xml:space="preserve">Имеются сообщения о возникновении выраженной </w:t>
      </w:r>
      <w:proofErr w:type="spellStart"/>
      <w:r w:rsidRPr="00F57C76">
        <w:rPr>
          <w:sz w:val="24"/>
          <w:szCs w:val="24"/>
        </w:rPr>
        <w:t>гипомагниемии</w:t>
      </w:r>
      <w:proofErr w:type="spellEnd"/>
      <w:r w:rsidRPr="00F57C76">
        <w:rPr>
          <w:sz w:val="24"/>
          <w:szCs w:val="24"/>
        </w:rPr>
        <w:t xml:space="preserve"> у пациентов, получающих терапию дольше одного года ингибиторами протонного насоса, в том числе омепразолом. Пациентам, получающим терапию омепразолом в течение длительного времени, особенно в сочетании с дигоксином или другими препаратами, снижающими содержание магния в плазме крови (диуретиками), требуется регулярный контроль содержания магния.</w:t>
      </w:r>
    </w:p>
    <w:p w:rsidR="00F57C76" w:rsidRPr="00F57C76" w:rsidRDefault="00F57C76" w:rsidP="00F57C76">
      <w:pPr>
        <w:jc w:val="both"/>
        <w:rPr>
          <w:sz w:val="24"/>
          <w:szCs w:val="24"/>
        </w:rPr>
      </w:pPr>
      <w:r w:rsidRPr="00F57C76">
        <w:rPr>
          <w:sz w:val="24"/>
          <w:szCs w:val="24"/>
        </w:rPr>
        <w:t>Снижение кислотности на фоне приема омепразола может также приводить к снижению всасывания витамина В12 (</w:t>
      </w:r>
      <w:proofErr w:type="spellStart"/>
      <w:r w:rsidRPr="00F57C76">
        <w:rPr>
          <w:sz w:val="24"/>
          <w:szCs w:val="24"/>
        </w:rPr>
        <w:t>цианокобаламина</w:t>
      </w:r>
      <w:proofErr w:type="spellEnd"/>
      <w:r w:rsidRPr="00F57C76">
        <w:rPr>
          <w:sz w:val="24"/>
          <w:szCs w:val="24"/>
        </w:rPr>
        <w:t xml:space="preserve">). </w:t>
      </w:r>
    </w:p>
    <w:p w:rsidR="00F57C76" w:rsidRPr="00F57C76" w:rsidRDefault="00F57C76" w:rsidP="00F57C76">
      <w:pPr>
        <w:jc w:val="both"/>
        <w:rPr>
          <w:sz w:val="24"/>
          <w:szCs w:val="24"/>
        </w:rPr>
      </w:pPr>
      <w:r w:rsidRPr="00F57C76">
        <w:rPr>
          <w:sz w:val="24"/>
          <w:szCs w:val="24"/>
        </w:rPr>
        <w:t xml:space="preserve">При одновременном применении омепразола с </w:t>
      </w:r>
      <w:proofErr w:type="spellStart"/>
      <w:r w:rsidRPr="00F57C76">
        <w:rPr>
          <w:sz w:val="24"/>
          <w:szCs w:val="24"/>
        </w:rPr>
        <w:t>клопидогрелем</w:t>
      </w:r>
      <w:proofErr w:type="spellEnd"/>
      <w:r w:rsidRPr="00F57C76">
        <w:rPr>
          <w:sz w:val="24"/>
          <w:szCs w:val="24"/>
        </w:rPr>
        <w:t xml:space="preserve"> наблюдается уменьшение </w:t>
      </w:r>
      <w:proofErr w:type="spellStart"/>
      <w:r w:rsidRPr="00F57C76">
        <w:rPr>
          <w:sz w:val="24"/>
          <w:szCs w:val="24"/>
        </w:rPr>
        <w:t>антиагрегантного</w:t>
      </w:r>
      <w:proofErr w:type="spellEnd"/>
      <w:r w:rsidRPr="00F57C76">
        <w:rPr>
          <w:sz w:val="24"/>
          <w:szCs w:val="24"/>
        </w:rPr>
        <w:t xml:space="preserve"> эффекта последнего.</w:t>
      </w:r>
    </w:p>
    <w:p w:rsidR="00F57C76" w:rsidRPr="00836C81" w:rsidRDefault="00F57C76" w:rsidP="00F57C76">
      <w:pPr>
        <w:jc w:val="both"/>
        <w:rPr>
          <w:i/>
          <w:sz w:val="24"/>
          <w:szCs w:val="24"/>
        </w:rPr>
      </w:pPr>
      <w:r w:rsidRPr="00836C81">
        <w:rPr>
          <w:i/>
          <w:sz w:val="24"/>
          <w:szCs w:val="24"/>
        </w:rPr>
        <w:t>Влияние на лабораторные тесты</w:t>
      </w:r>
    </w:p>
    <w:p w:rsidR="00F57C76" w:rsidRPr="00F57C76" w:rsidRDefault="00F57C76" w:rsidP="00F57C76">
      <w:pPr>
        <w:jc w:val="both"/>
        <w:rPr>
          <w:sz w:val="24"/>
          <w:szCs w:val="24"/>
        </w:rPr>
      </w:pPr>
      <w:r w:rsidRPr="00F57C76">
        <w:rPr>
          <w:sz w:val="24"/>
          <w:szCs w:val="24"/>
        </w:rPr>
        <w:t xml:space="preserve">Снижение уровня секреции соляной кислоты может приводить к повышению концентрации </w:t>
      </w:r>
      <w:proofErr w:type="spellStart"/>
      <w:r w:rsidRPr="00F57C76">
        <w:rPr>
          <w:sz w:val="24"/>
          <w:szCs w:val="24"/>
        </w:rPr>
        <w:t>хромогранина</w:t>
      </w:r>
      <w:proofErr w:type="spellEnd"/>
      <w:r w:rsidRPr="00F57C76">
        <w:rPr>
          <w:sz w:val="24"/>
          <w:szCs w:val="24"/>
        </w:rPr>
        <w:t xml:space="preserve"> А (</w:t>
      </w:r>
      <w:proofErr w:type="spellStart"/>
      <w:r w:rsidRPr="00F57C76">
        <w:rPr>
          <w:sz w:val="24"/>
          <w:szCs w:val="24"/>
        </w:rPr>
        <w:t>CgA</w:t>
      </w:r>
      <w:proofErr w:type="spellEnd"/>
      <w:r w:rsidRPr="00F57C76">
        <w:rPr>
          <w:sz w:val="24"/>
          <w:szCs w:val="24"/>
        </w:rPr>
        <w:t xml:space="preserve">), что оказывает влияние на результаты обследований для выявления нейроэндокринных опухолей. Для предотвращения данного влияния терапию ингибиторами протонного насоса необходимо приостановить за 5 дней до проведения исследования      концентрации </w:t>
      </w:r>
      <w:proofErr w:type="spellStart"/>
      <w:r w:rsidRPr="00F57C76">
        <w:rPr>
          <w:sz w:val="24"/>
          <w:szCs w:val="24"/>
        </w:rPr>
        <w:t>CgA</w:t>
      </w:r>
      <w:proofErr w:type="spellEnd"/>
      <w:r w:rsidRPr="00F57C76">
        <w:rPr>
          <w:sz w:val="24"/>
          <w:szCs w:val="24"/>
        </w:rPr>
        <w:t>.</w:t>
      </w:r>
    </w:p>
    <w:p w:rsidR="00E72F91" w:rsidRDefault="00E72F91" w:rsidP="00F57C76">
      <w:pPr>
        <w:jc w:val="both"/>
        <w:rPr>
          <w:b/>
          <w:sz w:val="24"/>
          <w:szCs w:val="24"/>
        </w:rPr>
      </w:pPr>
    </w:p>
    <w:p w:rsidR="00E72F91" w:rsidRDefault="00E72F91" w:rsidP="00F57C76">
      <w:pPr>
        <w:jc w:val="both"/>
        <w:rPr>
          <w:b/>
          <w:sz w:val="24"/>
          <w:szCs w:val="24"/>
        </w:rPr>
      </w:pPr>
    </w:p>
    <w:p w:rsidR="00F57C76" w:rsidRPr="00836C81" w:rsidRDefault="00F57C76" w:rsidP="00F57C76">
      <w:pPr>
        <w:jc w:val="both"/>
        <w:rPr>
          <w:b/>
          <w:sz w:val="24"/>
          <w:szCs w:val="24"/>
        </w:rPr>
      </w:pPr>
      <w:r w:rsidRPr="00836C81">
        <w:rPr>
          <w:b/>
          <w:sz w:val="24"/>
          <w:szCs w:val="24"/>
        </w:rPr>
        <w:lastRenderedPageBreak/>
        <w:t xml:space="preserve">Влияние на способность управлять транспортными средствами и механизмами </w:t>
      </w:r>
    </w:p>
    <w:p w:rsidR="00F57C76" w:rsidRPr="00F57C76" w:rsidRDefault="00F57C76" w:rsidP="00F57C76">
      <w:pPr>
        <w:jc w:val="both"/>
        <w:rPr>
          <w:sz w:val="24"/>
          <w:szCs w:val="24"/>
        </w:rPr>
      </w:pPr>
      <w:r w:rsidRPr="00F57C76">
        <w:rPr>
          <w:sz w:val="24"/>
          <w:szCs w:val="24"/>
        </w:rPr>
        <w:t>В период лечения омепразолом может возникать головокружение, сонливость, нарушение зрения, поэтому следует соблюдать осторожность при вождении автотранспорта и выполнении других потенциально опасных видов деятельности, требующих повышенной концентрации внимания и быстроты психомоторных реакций.</w:t>
      </w:r>
    </w:p>
    <w:p w:rsidR="00F57C76" w:rsidRPr="00836C81" w:rsidRDefault="00F57C76" w:rsidP="00F57C76">
      <w:pPr>
        <w:jc w:val="both"/>
        <w:rPr>
          <w:b/>
          <w:sz w:val="24"/>
          <w:szCs w:val="24"/>
        </w:rPr>
      </w:pPr>
      <w:r w:rsidRPr="00836C81">
        <w:rPr>
          <w:b/>
          <w:sz w:val="24"/>
          <w:szCs w:val="24"/>
        </w:rPr>
        <w:t xml:space="preserve">Форма выпуска </w:t>
      </w:r>
    </w:p>
    <w:p w:rsidR="00F57C76" w:rsidRPr="00F57C76" w:rsidRDefault="00F57C76" w:rsidP="00F57C76">
      <w:pPr>
        <w:jc w:val="both"/>
        <w:rPr>
          <w:sz w:val="24"/>
          <w:szCs w:val="24"/>
        </w:rPr>
      </w:pPr>
      <w:r w:rsidRPr="00F57C76">
        <w:rPr>
          <w:sz w:val="24"/>
          <w:szCs w:val="24"/>
        </w:rPr>
        <w:t xml:space="preserve">Порошок для приготовления суспензии для приема внутрь, содержащий 20 мг омепразола. </w:t>
      </w:r>
    </w:p>
    <w:p w:rsidR="00F57C76" w:rsidRPr="00F57C76" w:rsidRDefault="00F57C76" w:rsidP="00F57C76">
      <w:pPr>
        <w:jc w:val="both"/>
        <w:rPr>
          <w:sz w:val="24"/>
          <w:szCs w:val="24"/>
        </w:rPr>
      </w:pPr>
      <w:r w:rsidRPr="00F57C76">
        <w:rPr>
          <w:sz w:val="24"/>
          <w:szCs w:val="24"/>
        </w:rPr>
        <w:t xml:space="preserve">По 5,885 г порошка в пакетик из комбинированного материала (полиэтилен низкой плотности / алюминиевая фольга / полиэтилен низкой плотности / пергамин). </w:t>
      </w:r>
    </w:p>
    <w:p w:rsidR="00F57C76" w:rsidRPr="00F57C76" w:rsidRDefault="00F57C76" w:rsidP="00F57C76">
      <w:pPr>
        <w:jc w:val="both"/>
        <w:rPr>
          <w:sz w:val="24"/>
          <w:szCs w:val="24"/>
        </w:rPr>
      </w:pPr>
      <w:r w:rsidRPr="00F57C76">
        <w:rPr>
          <w:sz w:val="24"/>
          <w:szCs w:val="24"/>
        </w:rPr>
        <w:t xml:space="preserve">По 5, 10, 20, 30 пакетиков вместе с инструкцией по применению в пачку картонную. </w:t>
      </w:r>
    </w:p>
    <w:p w:rsidR="00F57C76" w:rsidRPr="00836C81" w:rsidRDefault="00F57C76" w:rsidP="00F57C76">
      <w:pPr>
        <w:jc w:val="both"/>
        <w:rPr>
          <w:b/>
          <w:sz w:val="24"/>
          <w:szCs w:val="24"/>
        </w:rPr>
      </w:pPr>
      <w:r w:rsidRPr="00836C81">
        <w:rPr>
          <w:b/>
          <w:sz w:val="24"/>
          <w:szCs w:val="24"/>
        </w:rPr>
        <w:t>Условия хранения</w:t>
      </w:r>
    </w:p>
    <w:p w:rsidR="00F57C76" w:rsidRPr="00F57C76" w:rsidRDefault="00F57C76" w:rsidP="00F57C76">
      <w:pPr>
        <w:jc w:val="both"/>
        <w:rPr>
          <w:sz w:val="24"/>
          <w:szCs w:val="24"/>
        </w:rPr>
      </w:pPr>
      <w:r w:rsidRPr="00F57C76">
        <w:rPr>
          <w:sz w:val="24"/>
          <w:szCs w:val="24"/>
        </w:rPr>
        <w:t xml:space="preserve">При температуре не выше 25 °С. </w:t>
      </w:r>
    </w:p>
    <w:p w:rsidR="00F57C76" w:rsidRPr="00F57C76" w:rsidRDefault="00F57C76" w:rsidP="00F57C76">
      <w:pPr>
        <w:jc w:val="both"/>
        <w:rPr>
          <w:sz w:val="24"/>
          <w:szCs w:val="24"/>
        </w:rPr>
      </w:pPr>
      <w:r w:rsidRPr="00F57C76">
        <w:rPr>
          <w:sz w:val="24"/>
          <w:szCs w:val="24"/>
        </w:rPr>
        <w:t>Хранить в недоступном для детей месте!</w:t>
      </w:r>
    </w:p>
    <w:p w:rsidR="00F57C76" w:rsidRPr="00836C81" w:rsidRDefault="00F57C76" w:rsidP="00F57C76">
      <w:pPr>
        <w:jc w:val="both"/>
        <w:rPr>
          <w:b/>
          <w:sz w:val="24"/>
          <w:szCs w:val="24"/>
        </w:rPr>
      </w:pPr>
      <w:r w:rsidRPr="00836C81">
        <w:rPr>
          <w:b/>
          <w:sz w:val="24"/>
          <w:szCs w:val="24"/>
        </w:rPr>
        <w:t>Срок годности</w:t>
      </w:r>
    </w:p>
    <w:p w:rsidR="00F57C76" w:rsidRPr="00F57C76" w:rsidRDefault="00F57C76" w:rsidP="00F57C76">
      <w:pPr>
        <w:jc w:val="both"/>
        <w:rPr>
          <w:sz w:val="24"/>
          <w:szCs w:val="24"/>
        </w:rPr>
      </w:pPr>
      <w:r w:rsidRPr="00F57C76">
        <w:rPr>
          <w:sz w:val="24"/>
          <w:szCs w:val="24"/>
        </w:rPr>
        <w:t xml:space="preserve">2 года. </w:t>
      </w:r>
    </w:p>
    <w:p w:rsidR="00F57C76" w:rsidRPr="00F57C76" w:rsidRDefault="00F57C76" w:rsidP="00F57C76">
      <w:pPr>
        <w:jc w:val="both"/>
        <w:rPr>
          <w:sz w:val="24"/>
          <w:szCs w:val="24"/>
        </w:rPr>
      </w:pPr>
      <w:r w:rsidRPr="00F57C76">
        <w:rPr>
          <w:sz w:val="24"/>
          <w:szCs w:val="24"/>
        </w:rPr>
        <w:t>Не использовать после истечения срока годности, указанного на упаковке.</w:t>
      </w:r>
    </w:p>
    <w:p w:rsidR="00F57C76" w:rsidRPr="00836C81" w:rsidRDefault="00F57C76" w:rsidP="00F57C76">
      <w:pPr>
        <w:jc w:val="both"/>
        <w:rPr>
          <w:b/>
          <w:sz w:val="24"/>
          <w:szCs w:val="24"/>
        </w:rPr>
      </w:pPr>
      <w:r w:rsidRPr="00836C81">
        <w:rPr>
          <w:b/>
          <w:sz w:val="24"/>
          <w:szCs w:val="24"/>
        </w:rPr>
        <w:t>Условия отпуска из аптек</w:t>
      </w:r>
    </w:p>
    <w:p w:rsidR="00F57C76" w:rsidRPr="00F57C76" w:rsidRDefault="00F57C76" w:rsidP="00F57C76">
      <w:pPr>
        <w:jc w:val="both"/>
        <w:rPr>
          <w:sz w:val="24"/>
          <w:szCs w:val="24"/>
        </w:rPr>
      </w:pPr>
      <w:r w:rsidRPr="00F57C76">
        <w:rPr>
          <w:sz w:val="24"/>
          <w:szCs w:val="24"/>
        </w:rPr>
        <w:t>По рецепту.</w:t>
      </w:r>
    </w:p>
    <w:p w:rsidR="00F57C76" w:rsidRPr="00836C81" w:rsidRDefault="00F57C76" w:rsidP="00F57C76">
      <w:pPr>
        <w:jc w:val="both"/>
        <w:rPr>
          <w:b/>
          <w:sz w:val="24"/>
          <w:szCs w:val="24"/>
        </w:rPr>
      </w:pPr>
      <w:r w:rsidRPr="00836C81">
        <w:rPr>
          <w:b/>
          <w:sz w:val="24"/>
          <w:szCs w:val="24"/>
        </w:rPr>
        <w:t xml:space="preserve">Производитель </w:t>
      </w:r>
    </w:p>
    <w:p w:rsidR="00F57C76" w:rsidRPr="00F57C76" w:rsidRDefault="00F57C76" w:rsidP="00F57C76">
      <w:pPr>
        <w:jc w:val="both"/>
        <w:rPr>
          <w:sz w:val="24"/>
          <w:szCs w:val="24"/>
        </w:rPr>
      </w:pPr>
      <w:r w:rsidRPr="00F57C76">
        <w:rPr>
          <w:sz w:val="24"/>
          <w:szCs w:val="24"/>
        </w:rPr>
        <w:t xml:space="preserve">Д-р Редди'с Лабораторис </w:t>
      </w:r>
      <w:proofErr w:type="gramStart"/>
      <w:r w:rsidRPr="00F57C76">
        <w:rPr>
          <w:sz w:val="24"/>
          <w:szCs w:val="24"/>
        </w:rPr>
        <w:t>Лтд.,</w:t>
      </w:r>
      <w:proofErr w:type="gramEnd"/>
      <w:r w:rsidRPr="00F57C76">
        <w:rPr>
          <w:sz w:val="24"/>
          <w:szCs w:val="24"/>
        </w:rPr>
        <w:t xml:space="preserve"> Индия</w:t>
      </w:r>
    </w:p>
    <w:p w:rsidR="00F57C76" w:rsidRPr="00F57C76" w:rsidRDefault="00F57C76" w:rsidP="00F57C76">
      <w:pPr>
        <w:jc w:val="both"/>
        <w:rPr>
          <w:sz w:val="24"/>
          <w:szCs w:val="24"/>
          <w:lang w:val="en-US"/>
        </w:rPr>
      </w:pPr>
      <w:r w:rsidRPr="00F57C76">
        <w:rPr>
          <w:sz w:val="24"/>
          <w:szCs w:val="24"/>
          <w:lang w:val="en-US"/>
        </w:rPr>
        <w:t>Dr. Reddy´s Laboratories Ltd., India</w:t>
      </w:r>
    </w:p>
    <w:p w:rsidR="00F57C76" w:rsidRPr="00836C81" w:rsidRDefault="00F57C76" w:rsidP="00F57C76">
      <w:pPr>
        <w:jc w:val="both"/>
        <w:rPr>
          <w:b/>
          <w:sz w:val="24"/>
          <w:szCs w:val="24"/>
          <w:lang w:val="en-US"/>
        </w:rPr>
      </w:pPr>
      <w:r w:rsidRPr="00836C81">
        <w:rPr>
          <w:b/>
          <w:sz w:val="24"/>
          <w:szCs w:val="24"/>
        </w:rPr>
        <w:t>Адрес</w:t>
      </w:r>
      <w:r w:rsidRPr="00836C81">
        <w:rPr>
          <w:b/>
          <w:sz w:val="24"/>
          <w:szCs w:val="24"/>
          <w:lang w:val="en-US"/>
        </w:rPr>
        <w:t xml:space="preserve"> </w:t>
      </w:r>
      <w:r w:rsidRPr="00836C81">
        <w:rPr>
          <w:b/>
          <w:sz w:val="24"/>
          <w:szCs w:val="24"/>
        </w:rPr>
        <w:t>места</w:t>
      </w:r>
      <w:r w:rsidRPr="00836C81">
        <w:rPr>
          <w:b/>
          <w:sz w:val="24"/>
          <w:szCs w:val="24"/>
          <w:lang w:val="en-US"/>
        </w:rPr>
        <w:t xml:space="preserve"> </w:t>
      </w:r>
      <w:r w:rsidRPr="00836C81">
        <w:rPr>
          <w:b/>
          <w:sz w:val="24"/>
          <w:szCs w:val="24"/>
        </w:rPr>
        <w:t>производства</w:t>
      </w:r>
    </w:p>
    <w:p w:rsidR="00F57C76" w:rsidRPr="00F57C76" w:rsidRDefault="00F57C76" w:rsidP="00F57C76">
      <w:pPr>
        <w:jc w:val="both"/>
        <w:rPr>
          <w:sz w:val="24"/>
          <w:szCs w:val="24"/>
          <w:lang w:val="en-US"/>
        </w:rPr>
      </w:pPr>
      <w:r w:rsidRPr="00F57C76">
        <w:rPr>
          <w:sz w:val="24"/>
          <w:szCs w:val="24"/>
          <w:lang w:val="en-US"/>
        </w:rPr>
        <w:t xml:space="preserve">1. T.S. № 8/2 &amp; 8/4, Ward-F, Block-4, </w:t>
      </w:r>
      <w:proofErr w:type="spellStart"/>
      <w:r w:rsidRPr="00F57C76">
        <w:rPr>
          <w:sz w:val="24"/>
          <w:szCs w:val="24"/>
          <w:lang w:val="en-US"/>
        </w:rPr>
        <w:t>Adavipolam</w:t>
      </w:r>
      <w:proofErr w:type="spellEnd"/>
      <w:r w:rsidRPr="00F57C76">
        <w:rPr>
          <w:sz w:val="24"/>
          <w:szCs w:val="24"/>
          <w:lang w:val="en-US"/>
        </w:rPr>
        <w:t xml:space="preserve">, </w:t>
      </w:r>
      <w:proofErr w:type="spellStart"/>
      <w:r w:rsidRPr="00F57C76">
        <w:rPr>
          <w:sz w:val="24"/>
          <w:szCs w:val="24"/>
          <w:lang w:val="en-US"/>
        </w:rPr>
        <w:t>Yanam</w:t>
      </w:r>
      <w:proofErr w:type="spellEnd"/>
      <w:r w:rsidRPr="00F57C76">
        <w:rPr>
          <w:sz w:val="24"/>
          <w:szCs w:val="24"/>
          <w:lang w:val="en-US"/>
        </w:rPr>
        <w:t xml:space="preserve"> – Puducherry – 533464, India.</w:t>
      </w:r>
    </w:p>
    <w:p w:rsidR="00F57C76" w:rsidRPr="00F57C76" w:rsidRDefault="00F57C76" w:rsidP="00F57C76">
      <w:pPr>
        <w:jc w:val="both"/>
        <w:rPr>
          <w:sz w:val="24"/>
          <w:szCs w:val="24"/>
          <w:lang w:val="en-US"/>
        </w:rPr>
      </w:pPr>
      <w:r w:rsidRPr="00F57C76">
        <w:rPr>
          <w:sz w:val="24"/>
          <w:szCs w:val="24"/>
          <w:lang w:val="en-US"/>
        </w:rPr>
        <w:t xml:space="preserve">2. </w:t>
      </w:r>
      <w:proofErr w:type="spellStart"/>
      <w:r w:rsidRPr="00F57C76">
        <w:rPr>
          <w:sz w:val="24"/>
          <w:szCs w:val="24"/>
          <w:lang w:val="en-US"/>
        </w:rPr>
        <w:t>Khol</w:t>
      </w:r>
      <w:proofErr w:type="spellEnd"/>
      <w:r w:rsidRPr="00F57C76">
        <w:rPr>
          <w:sz w:val="24"/>
          <w:szCs w:val="24"/>
          <w:lang w:val="en-US"/>
        </w:rPr>
        <w:t xml:space="preserve">, </w:t>
      </w:r>
      <w:proofErr w:type="spellStart"/>
      <w:r w:rsidRPr="00F57C76">
        <w:rPr>
          <w:sz w:val="24"/>
          <w:szCs w:val="24"/>
          <w:lang w:val="en-US"/>
        </w:rPr>
        <w:t>Nalagarh</w:t>
      </w:r>
      <w:proofErr w:type="spellEnd"/>
      <w:r w:rsidRPr="00F57C76">
        <w:rPr>
          <w:sz w:val="24"/>
          <w:szCs w:val="24"/>
          <w:lang w:val="en-US"/>
        </w:rPr>
        <w:t xml:space="preserve"> Road, </w:t>
      </w:r>
      <w:proofErr w:type="spellStart"/>
      <w:r w:rsidRPr="00F57C76">
        <w:rPr>
          <w:sz w:val="24"/>
          <w:szCs w:val="24"/>
          <w:lang w:val="en-US"/>
        </w:rPr>
        <w:t>Baddi</w:t>
      </w:r>
      <w:proofErr w:type="spellEnd"/>
      <w:r w:rsidRPr="00F57C76">
        <w:rPr>
          <w:sz w:val="24"/>
          <w:szCs w:val="24"/>
          <w:lang w:val="en-US"/>
        </w:rPr>
        <w:t xml:space="preserve">, Dist. </w:t>
      </w:r>
      <w:proofErr w:type="spellStart"/>
      <w:r w:rsidRPr="00F57C76">
        <w:rPr>
          <w:sz w:val="24"/>
          <w:szCs w:val="24"/>
          <w:lang w:val="en-US"/>
        </w:rPr>
        <w:t>Solan</w:t>
      </w:r>
      <w:proofErr w:type="spellEnd"/>
      <w:r w:rsidRPr="00F57C76">
        <w:rPr>
          <w:sz w:val="24"/>
          <w:szCs w:val="24"/>
          <w:lang w:val="en-US"/>
        </w:rPr>
        <w:t>, Himachal Pradesh, India.</w:t>
      </w:r>
    </w:p>
    <w:p w:rsidR="00F57C76" w:rsidRPr="00836C81" w:rsidRDefault="00F57C76" w:rsidP="00F57C76">
      <w:pPr>
        <w:jc w:val="both"/>
        <w:rPr>
          <w:b/>
          <w:sz w:val="24"/>
          <w:szCs w:val="24"/>
        </w:rPr>
      </w:pPr>
      <w:r w:rsidRPr="00836C81">
        <w:rPr>
          <w:b/>
          <w:sz w:val="24"/>
          <w:szCs w:val="24"/>
        </w:rPr>
        <w:t>Сведения о рекламациях и нежелательных лекарственных реакциях направлять по адресу:</w:t>
      </w:r>
    </w:p>
    <w:p w:rsidR="00F57C76" w:rsidRPr="00F57C76" w:rsidRDefault="00F57C76" w:rsidP="00F57C76">
      <w:pPr>
        <w:jc w:val="both"/>
        <w:rPr>
          <w:sz w:val="24"/>
          <w:szCs w:val="24"/>
        </w:rPr>
      </w:pPr>
      <w:r w:rsidRPr="00F57C76">
        <w:rPr>
          <w:sz w:val="24"/>
          <w:szCs w:val="24"/>
        </w:rPr>
        <w:t xml:space="preserve">Представительство фирмы «Д-р Редди'с Лабораторис Лтд.»: </w:t>
      </w:r>
    </w:p>
    <w:p w:rsidR="00F57C76" w:rsidRPr="00F57C76" w:rsidRDefault="00F57C76" w:rsidP="00F57C76">
      <w:pPr>
        <w:jc w:val="both"/>
        <w:rPr>
          <w:sz w:val="24"/>
          <w:szCs w:val="24"/>
        </w:rPr>
      </w:pPr>
      <w:r w:rsidRPr="00F57C76">
        <w:rPr>
          <w:sz w:val="24"/>
          <w:szCs w:val="24"/>
        </w:rPr>
        <w:t>115035, г. Москва, Овчинниковская наб., д. 20, стр.1</w:t>
      </w:r>
    </w:p>
    <w:p w:rsidR="00F57C76" w:rsidRPr="00F57C76" w:rsidRDefault="00F57C76" w:rsidP="00F57C76">
      <w:pPr>
        <w:jc w:val="both"/>
        <w:rPr>
          <w:sz w:val="24"/>
          <w:szCs w:val="24"/>
        </w:rPr>
      </w:pPr>
      <w:r w:rsidRPr="00F57C76">
        <w:rPr>
          <w:sz w:val="24"/>
          <w:szCs w:val="24"/>
        </w:rPr>
        <w:t>тел: +7 (495) 795-39-39</w:t>
      </w:r>
    </w:p>
    <w:p w:rsidR="00F57C76" w:rsidRPr="00DA0D97" w:rsidRDefault="00F57C76" w:rsidP="00F57C76">
      <w:pPr>
        <w:jc w:val="both"/>
        <w:rPr>
          <w:sz w:val="24"/>
          <w:szCs w:val="24"/>
        </w:rPr>
      </w:pPr>
      <w:r w:rsidRPr="00F57C76">
        <w:rPr>
          <w:sz w:val="24"/>
          <w:szCs w:val="24"/>
        </w:rPr>
        <w:t>факс: +7 (495) 795-39-08</w:t>
      </w:r>
    </w:p>
    <w:sectPr w:rsidR="00F57C76" w:rsidRPr="00DA0D97" w:rsidSect="008E6745">
      <w:footerReference w:type="default" r:id="rId7"/>
      <w:pgSz w:w="11907" w:h="16840" w:code="9"/>
      <w:pgMar w:top="1440" w:right="992" w:bottom="1440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FBA" w:rsidRDefault="00BC2FBA">
      <w:r>
        <w:separator/>
      </w:r>
    </w:p>
  </w:endnote>
  <w:endnote w:type="continuationSeparator" w:id="0">
    <w:p w:rsidR="00BC2FBA" w:rsidRDefault="00BC2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8AB" w:rsidRDefault="00A47FCF">
    <w:pPr>
      <w:pStyle w:val="15"/>
      <w:framePr w:wrap="auto" w:vAnchor="text" w:hAnchor="margin" w:xAlign="right" w:y="1"/>
      <w:rPr>
        <w:rStyle w:val="14"/>
      </w:rPr>
    </w:pPr>
    <w:r>
      <w:rPr>
        <w:rStyle w:val="14"/>
      </w:rPr>
      <w:fldChar w:fldCharType="begin"/>
    </w:r>
    <w:r w:rsidR="006878AB">
      <w:rPr>
        <w:rStyle w:val="14"/>
      </w:rPr>
      <w:instrText xml:space="preserve">PAGE  </w:instrText>
    </w:r>
    <w:r>
      <w:rPr>
        <w:rStyle w:val="14"/>
      </w:rPr>
      <w:fldChar w:fldCharType="separate"/>
    </w:r>
    <w:r w:rsidR="00652398">
      <w:rPr>
        <w:rStyle w:val="14"/>
        <w:noProof/>
      </w:rPr>
      <w:t>8</w:t>
    </w:r>
    <w:r>
      <w:rPr>
        <w:rStyle w:val="14"/>
      </w:rPr>
      <w:fldChar w:fldCharType="end"/>
    </w:r>
  </w:p>
  <w:p w:rsidR="006878AB" w:rsidRDefault="006878AB">
    <w:pPr>
      <w:pStyle w:val="1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FBA" w:rsidRDefault="00BC2FBA">
      <w:r>
        <w:separator/>
      </w:r>
    </w:p>
  </w:footnote>
  <w:footnote w:type="continuationSeparator" w:id="0">
    <w:p w:rsidR="00BC2FBA" w:rsidRDefault="00BC2F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A7A260A"/>
    <w:lvl w:ilvl="0">
      <w:start w:val="1"/>
      <w:numFmt w:val="decimal"/>
      <w:pStyle w:val="51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4A0B252"/>
    <w:lvl w:ilvl="0">
      <w:start w:val="1"/>
      <w:numFmt w:val="decimal"/>
      <w:pStyle w:val="41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F7CE272"/>
    <w:lvl w:ilvl="0">
      <w:start w:val="1"/>
      <w:numFmt w:val="decimal"/>
      <w:pStyle w:val="31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F4CAABC"/>
    <w:lvl w:ilvl="0">
      <w:start w:val="1"/>
      <w:numFmt w:val="decimal"/>
      <w:pStyle w:val="21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B8EE848"/>
    <w:lvl w:ilvl="0">
      <w:start w:val="1"/>
      <w:numFmt w:val="bullet"/>
      <w:pStyle w:val="51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76BD84"/>
    <w:lvl w:ilvl="0">
      <w:start w:val="1"/>
      <w:numFmt w:val="bullet"/>
      <w:pStyle w:val="41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5A58A2"/>
    <w:lvl w:ilvl="0">
      <w:start w:val="1"/>
      <w:numFmt w:val="bullet"/>
      <w:pStyle w:val="31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B9CE256"/>
    <w:lvl w:ilvl="0">
      <w:start w:val="1"/>
      <w:numFmt w:val="bullet"/>
      <w:pStyle w:val="21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B5042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2B6AAC6"/>
    <w:lvl w:ilvl="0">
      <w:start w:val="1"/>
      <w:numFmt w:val="bullet"/>
      <w:pStyle w:val="1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43489878"/>
    <w:lvl w:ilvl="0">
      <w:numFmt w:val="bullet"/>
      <w:lvlText w:val="*"/>
      <w:lvlJc w:val="left"/>
    </w:lvl>
  </w:abstractNum>
  <w:abstractNum w:abstractNumId="11" w15:restartNumberingAfterBreak="0">
    <w:nsid w:val="0D261272"/>
    <w:multiLevelType w:val="hybridMultilevel"/>
    <w:tmpl w:val="EE84BF64"/>
    <w:lvl w:ilvl="0" w:tplc="9BB28C8A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113A21"/>
    <w:multiLevelType w:val="singleLevel"/>
    <w:tmpl w:val="8B3054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17624526"/>
    <w:multiLevelType w:val="hybridMultilevel"/>
    <w:tmpl w:val="AF34D454"/>
    <w:lvl w:ilvl="0" w:tplc="939EAEB4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717B5B"/>
    <w:multiLevelType w:val="singleLevel"/>
    <w:tmpl w:val="8B3054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5DA62A8"/>
    <w:multiLevelType w:val="singleLevel"/>
    <w:tmpl w:val="8B3054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92617E5"/>
    <w:multiLevelType w:val="hybridMultilevel"/>
    <w:tmpl w:val="D5F8093E"/>
    <w:lvl w:ilvl="0" w:tplc="939EAEB4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16225F"/>
    <w:multiLevelType w:val="singleLevel"/>
    <w:tmpl w:val="8B3054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2B308B4"/>
    <w:multiLevelType w:val="hybridMultilevel"/>
    <w:tmpl w:val="329AC4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C70BF5"/>
    <w:multiLevelType w:val="singleLevel"/>
    <w:tmpl w:val="8B3054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A474893"/>
    <w:multiLevelType w:val="hybridMultilevel"/>
    <w:tmpl w:val="FB4405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93524B"/>
    <w:multiLevelType w:val="hybridMultilevel"/>
    <w:tmpl w:val="9D70370C"/>
    <w:lvl w:ilvl="0" w:tplc="21EA59B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53465AC8"/>
    <w:multiLevelType w:val="singleLevel"/>
    <w:tmpl w:val="8B3054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5FB30F3D"/>
    <w:multiLevelType w:val="multilevel"/>
    <w:tmpl w:val="B3C87D6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78535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6B630C19"/>
    <w:multiLevelType w:val="hybridMultilevel"/>
    <w:tmpl w:val="929028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A801A2"/>
    <w:multiLevelType w:val="singleLevel"/>
    <w:tmpl w:val="8B3054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787E3B57"/>
    <w:multiLevelType w:val="singleLevel"/>
    <w:tmpl w:val="8B3054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3"/>
  </w:num>
  <w:num w:numId="12">
    <w:abstractNumId w:val="24"/>
  </w:num>
  <w:num w:numId="13">
    <w:abstractNumId w:val="15"/>
  </w:num>
  <w:num w:numId="14">
    <w:abstractNumId w:val="14"/>
  </w:num>
  <w:num w:numId="15">
    <w:abstractNumId w:val="12"/>
  </w:num>
  <w:num w:numId="16">
    <w:abstractNumId w:val="22"/>
  </w:num>
  <w:num w:numId="17">
    <w:abstractNumId w:val="26"/>
  </w:num>
  <w:num w:numId="18">
    <w:abstractNumId w:val="19"/>
  </w:num>
  <w:num w:numId="19">
    <w:abstractNumId w:val="27"/>
  </w:num>
  <w:num w:numId="20">
    <w:abstractNumId w:val="17"/>
  </w:num>
  <w:num w:numId="21">
    <w:abstractNumId w:val="18"/>
  </w:num>
  <w:num w:numId="22">
    <w:abstractNumId w:val="20"/>
  </w:num>
  <w:num w:numId="23">
    <w:abstractNumId w:val="25"/>
  </w:num>
  <w:num w:numId="24">
    <w:abstractNumId w:val="1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13"/>
  </w:num>
  <w:num w:numId="26">
    <w:abstractNumId w:val="11"/>
  </w:num>
  <w:num w:numId="27">
    <w:abstractNumId w:val="16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CD3"/>
    <w:rsid w:val="000242EF"/>
    <w:rsid w:val="00032AA6"/>
    <w:rsid w:val="00035672"/>
    <w:rsid w:val="00040456"/>
    <w:rsid w:val="00045988"/>
    <w:rsid w:val="00054A93"/>
    <w:rsid w:val="00062E0E"/>
    <w:rsid w:val="00072E1D"/>
    <w:rsid w:val="000806D3"/>
    <w:rsid w:val="00087CDC"/>
    <w:rsid w:val="00087CFD"/>
    <w:rsid w:val="00091764"/>
    <w:rsid w:val="00095F26"/>
    <w:rsid w:val="000A1910"/>
    <w:rsid w:val="000A7C17"/>
    <w:rsid w:val="000B2A57"/>
    <w:rsid w:val="000D568E"/>
    <w:rsid w:val="00104CA7"/>
    <w:rsid w:val="0010546D"/>
    <w:rsid w:val="00112BF2"/>
    <w:rsid w:val="001132C9"/>
    <w:rsid w:val="00114857"/>
    <w:rsid w:val="00116411"/>
    <w:rsid w:val="00134041"/>
    <w:rsid w:val="001379DA"/>
    <w:rsid w:val="00141B92"/>
    <w:rsid w:val="00141C61"/>
    <w:rsid w:val="0014224C"/>
    <w:rsid w:val="00144369"/>
    <w:rsid w:val="00150F54"/>
    <w:rsid w:val="00151261"/>
    <w:rsid w:val="001547D8"/>
    <w:rsid w:val="00154A38"/>
    <w:rsid w:val="001562C6"/>
    <w:rsid w:val="00161C78"/>
    <w:rsid w:val="0017348F"/>
    <w:rsid w:val="00180DB9"/>
    <w:rsid w:val="00183723"/>
    <w:rsid w:val="001861C4"/>
    <w:rsid w:val="0019325B"/>
    <w:rsid w:val="001959F9"/>
    <w:rsid w:val="001A01A8"/>
    <w:rsid w:val="001A3F89"/>
    <w:rsid w:val="001A406C"/>
    <w:rsid w:val="001A551C"/>
    <w:rsid w:val="001B3EB6"/>
    <w:rsid w:val="001C4954"/>
    <w:rsid w:val="001C59BF"/>
    <w:rsid w:val="001D0F84"/>
    <w:rsid w:val="001E2F8A"/>
    <w:rsid w:val="001F1152"/>
    <w:rsid w:val="00215E4B"/>
    <w:rsid w:val="002213D2"/>
    <w:rsid w:val="002270D2"/>
    <w:rsid w:val="00231D7B"/>
    <w:rsid w:val="00240316"/>
    <w:rsid w:val="00240C30"/>
    <w:rsid w:val="00242D7F"/>
    <w:rsid w:val="002537BF"/>
    <w:rsid w:val="00256736"/>
    <w:rsid w:val="00257FB0"/>
    <w:rsid w:val="00264CD3"/>
    <w:rsid w:val="00280E80"/>
    <w:rsid w:val="00281FDF"/>
    <w:rsid w:val="00292B9D"/>
    <w:rsid w:val="00296517"/>
    <w:rsid w:val="002969D2"/>
    <w:rsid w:val="002A510A"/>
    <w:rsid w:val="002D73CE"/>
    <w:rsid w:val="002F5301"/>
    <w:rsid w:val="00306826"/>
    <w:rsid w:val="00310620"/>
    <w:rsid w:val="00310CCE"/>
    <w:rsid w:val="0032045C"/>
    <w:rsid w:val="00337C59"/>
    <w:rsid w:val="0034092E"/>
    <w:rsid w:val="00342611"/>
    <w:rsid w:val="0035513D"/>
    <w:rsid w:val="00355B41"/>
    <w:rsid w:val="00356F47"/>
    <w:rsid w:val="00371D79"/>
    <w:rsid w:val="00375A11"/>
    <w:rsid w:val="003830F0"/>
    <w:rsid w:val="00385BE9"/>
    <w:rsid w:val="003862B7"/>
    <w:rsid w:val="00391AD6"/>
    <w:rsid w:val="00391CFF"/>
    <w:rsid w:val="003B21C1"/>
    <w:rsid w:val="003C7FEE"/>
    <w:rsid w:val="003D0CBD"/>
    <w:rsid w:val="003E1F4D"/>
    <w:rsid w:val="003E3315"/>
    <w:rsid w:val="003E44C5"/>
    <w:rsid w:val="003E5991"/>
    <w:rsid w:val="003E616B"/>
    <w:rsid w:val="003F062C"/>
    <w:rsid w:val="003F3196"/>
    <w:rsid w:val="003F4B0E"/>
    <w:rsid w:val="00400338"/>
    <w:rsid w:val="00404CAA"/>
    <w:rsid w:val="00411501"/>
    <w:rsid w:val="00412DF0"/>
    <w:rsid w:val="00412DFD"/>
    <w:rsid w:val="004173E5"/>
    <w:rsid w:val="00420A6C"/>
    <w:rsid w:val="00421746"/>
    <w:rsid w:val="00423CCF"/>
    <w:rsid w:val="004246AA"/>
    <w:rsid w:val="0042567B"/>
    <w:rsid w:val="004276EB"/>
    <w:rsid w:val="00432448"/>
    <w:rsid w:val="00432A72"/>
    <w:rsid w:val="0043661A"/>
    <w:rsid w:val="00441137"/>
    <w:rsid w:val="00447D83"/>
    <w:rsid w:val="00454939"/>
    <w:rsid w:val="00476DB5"/>
    <w:rsid w:val="00477D72"/>
    <w:rsid w:val="004932DB"/>
    <w:rsid w:val="004971C1"/>
    <w:rsid w:val="00497707"/>
    <w:rsid w:val="004A15FA"/>
    <w:rsid w:val="004A1BF0"/>
    <w:rsid w:val="004C5CD2"/>
    <w:rsid w:val="004C5CF0"/>
    <w:rsid w:val="004C6CAD"/>
    <w:rsid w:val="004D160D"/>
    <w:rsid w:val="004D2DE6"/>
    <w:rsid w:val="004D71F7"/>
    <w:rsid w:val="004E11B6"/>
    <w:rsid w:val="004E4DCD"/>
    <w:rsid w:val="004E6F71"/>
    <w:rsid w:val="004F1891"/>
    <w:rsid w:val="004F6915"/>
    <w:rsid w:val="00507D76"/>
    <w:rsid w:val="00511CB2"/>
    <w:rsid w:val="00511E68"/>
    <w:rsid w:val="00525D99"/>
    <w:rsid w:val="005418E5"/>
    <w:rsid w:val="0054370C"/>
    <w:rsid w:val="0055522F"/>
    <w:rsid w:val="005605EE"/>
    <w:rsid w:val="005666B9"/>
    <w:rsid w:val="0056687E"/>
    <w:rsid w:val="0057057E"/>
    <w:rsid w:val="00576909"/>
    <w:rsid w:val="00580382"/>
    <w:rsid w:val="00580744"/>
    <w:rsid w:val="005827F5"/>
    <w:rsid w:val="005837F1"/>
    <w:rsid w:val="00584C7A"/>
    <w:rsid w:val="00587196"/>
    <w:rsid w:val="00597C36"/>
    <w:rsid w:val="005A1B0C"/>
    <w:rsid w:val="005A2D57"/>
    <w:rsid w:val="005A727B"/>
    <w:rsid w:val="005B6E2B"/>
    <w:rsid w:val="005C1F67"/>
    <w:rsid w:val="005D2043"/>
    <w:rsid w:val="005D279A"/>
    <w:rsid w:val="005D51D0"/>
    <w:rsid w:val="005D59E5"/>
    <w:rsid w:val="005D5C8B"/>
    <w:rsid w:val="005E11B3"/>
    <w:rsid w:val="005E6D6C"/>
    <w:rsid w:val="005F12EF"/>
    <w:rsid w:val="005F5AAF"/>
    <w:rsid w:val="005F62E4"/>
    <w:rsid w:val="006006AB"/>
    <w:rsid w:val="006017A3"/>
    <w:rsid w:val="006067B5"/>
    <w:rsid w:val="00606848"/>
    <w:rsid w:val="00620045"/>
    <w:rsid w:val="006264B3"/>
    <w:rsid w:val="006307F4"/>
    <w:rsid w:val="006327FC"/>
    <w:rsid w:val="00637D7E"/>
    <w:rsid w:val="006400BF"/>
    <w:rsid w:val="00647F17"/>
    <w:rsid w:val="00652398"/>
    <w:rsid w:val="00652F54"/>
    <w:rsid w:val="00655ED0"/>
    <w:rsid w:val="00672901"/>
    <w:rsid w:val="0067458A"/>
    <w:rsid w:val="00674B3A"/>
    <w:rsid w:val="006813D8"/>
    <w:rsid w:val="00682F8B"/>
    <w:rsid w:val="00683EB3"/>
    <w:rsid w:val="006878AB"/>
    <w:rsid w:val="006A563D"/>
    <w:rsid w:val="006C1387"/>
    <w:rsid w:val="006C27A9"/>
    <w:rsid w:val="006C54D4"/>
    <w:rsid w:val="006C607F"/>
    <w:rsid w:val="006D300A"/>
    <w:rsid w:val="006D6D0B"/>
    <w:rsid w:val="006D73E7"/>
    <w:rsid w:val="006E53F1"/>
    <w:rsid w:val="006F0D10"/>
    <w:rsid w:val="006F243D"/>
    <w:rsid w:val="006F4554"/>
    <w:rsid w:val="006F500A"/>
    <w:rsid w:val="00701918"/>
    <w:rsid w:val="007028B8"/>
    <w:rsid w:val="007065A3"/>
    <w:rsid w:val="007239EF"/>
    <w:rsid w:val="00732343"/>
    <w:rsid w:val="007459E2"/>
    <w:rsid w:val="00745A21"/>
    <w:rsid w:val="007465A7"/>
    <w:rsid w:val="0075321D"/>
    <w:rsid w:val="00754144"/>
    <w:rsid w:val="00761554"/>
    <w:rsid w:val="0076713D"/>
    <w:rsid w:val="00776EE0"/>
    <w:rsid w:val="007917D7"/>
    <w:rsid w:val="00792C9E"/>
    <w:rsid w:val="00793B4B"/>
    <w:rsid w:val="007B016D"/>
    <w:rsid w:val="007B0E54"/>
    <w:rsid w:val="007B1F9A"/>
    <w:rsid w:val="007B35A2"/>
    <w:rsid w:val="007C4CBE"/>
    <w:rsid w:val="007C51AF"/>
    <w:rsid w:val="007C6B62"/>
    <w:rsid w:val="007D1F44"/>
    <w:rsid w:val="007E075C"/>
    <w:rsid w:val="007E4904"/>
    <w:rsid w:val="007F2B99"/>
    <w:rsid w:val="007F39CE"/>
    <w:rsid w:val="008005F8"/>
    <w:rsid w:val="00801069"/>
    <w:rsid w:val="00801D31"/>
    <w:rsid w:val="00813584"/>
    <w:rsid w:val="0081719E"/>
    <w:rsid w:val="008223A7"/>
    <w:rsid w:val="00824A91"/>
    <w:rsid w:val="0082530F"/>
    <w:rsid w:val="00836C81"/>
    <w:rsid w:val="00847356"/>
    <w:rsid w:val="0085225E"/>
    <w:rsid w:val="00856023"/>
    <w:rsid w:val="008577BE"/>
    <w:rsid w:val="00863948"/>
    <w:rsid w:val="0087135F"/>
    <w:rsid w:val="0088090A"/>
    <w:rsid w:val="008954EC"/>
    <w:rsid w:val="008B6A63"/>
    <w:rsid w:val="008C0F88"/>
    <w:rsid w:val="008C4573"/>
    <w:rsid w:val="008E137A"/>
    <w:rsid w:val="008E54C0"/>
    <w:rsid w:val="008E6745"/>
    <w:rsid w:val="008F0931"/>
    <w:rsid w:val="00910925"/>
    <w:rsid w:val="00912288"/>
    <w:rsid w:val="00914C9F"/>
    <w:rsid w:val="00946100"/>
    <w:rsid w:val="009548E9"/>
    <w:rsid w:val="00974F31"/>
    <w:rsid w:val="00976670"/>
    <w:rsid w:val="00976911"/>
    <w:rsid w:val="00987342"/>
    <w:rsid w:val="009879ED"/>
    <w:rsid w:val="009B28A7"/>
    <w:rsid w:val="009C0DAB"/>
    <w:rsid w:val="009C1ABC"/>
    <w:rsid w:val="009C500D"/>
    <w:rsid w:val="009D6B6A"/>
    <w:rsid w:val="009E0BE0"/>
    <w:rsid w:val="009E2B28"/>
    <w:rsid w:val="009E2EEA"/>
    <w:rsid w:val="009E3178"/>
    <w:rsid w:val="009E4E58"/>
    <w:rsid w:val="009F3E8C"/>
    <w:rsid w:val="009F50D8"/>
    <w:rsid w:val="009F7629"/>
    <w:rsid w:val="009F7690"/>
    <w:rsid w:val="00A00265"/>
    <w:rsid w:val="00A00786"/>
    <w:rsid w:val="00A03333"/>
    <w:rsid w:val="00A041BC"/>
    <w:rsid w:val="00A04D8E"/>
    <w:rsid w:val="00A05B46"/>
    <w:rsid w:val="00A070BA"/>
    <w:rsid w:val="00A14137"/>
    <w:rsid w:val="00A25DE0"/>
    <w:rsid w:val="00A35DAA"/>
    <w:rsid w:val="00A4013D"/>
    <w:rsid w:val="00A44DE7"/>
    <w:rsid w:val="00A47FCF"/>
    <w:rsid w:val="00A524B5"/>
    <w:rsid w:val="00A52F11"/>
    <w:rsid w:val="00A55E9B"/>
    <w:rsid w:val="00A60EF6"/>
    <w:rsid w:val="00A650DA"/>
    <w:rsid w:val="00A74E1F"/>
    <w:rsid w:val="00A82DCA"/>
    <w:rsid w:val="00A8380E"/>
    <w:rsid w:val="00A84DA2"/>
    <w:rsid w:val="00A85324"/>
    <w:rsid w:val="00A922A9"/>
    <w:rsid w:val="00A975E0"/>
    <w:rsid w:val="00AA2982"/>
    <w:rsid w:val="00AA47FF"/>
    <w:rsid w:val="00AA5E5B"/>
    <w:rsid w:val="00AB1A44"/>
    <w:rsid w:val="00AB6506"/>
    <w:rsid w:val="00AD0C36"/>
    <w:rsid w:val="00AF11C7"/>
    <w:rsid w:val="00AF13DB"/>
    <w:rsid w:val="00B00A26"/>
    <w:rsid w:val="00B01097"/>
    <w:rsid w:val="00B02D6E"/>
    <w:rsid w:val="00B12AA4"/>
    <w:rsid w:val="00B20E7D"/>
    <w:rsid w:val="00B23E2B"/>
    <w:rsid w:val="00B35A32"/>
    <w:rsid w:val="00B4035F"/>
    <w:rsid w:val="00B5184F"/>
    <w:rsid w:val="00B53D88"/>
    <w:rsid w:val="00B5407C"/>
    <w:rsid w:val="00B544E7"/>
    <w:rsid w:val="00B55CBE"/>
    <w:rsid w:val="00B61CF1"/>
    <w:rsid w:val="00B62AB5"/>
    <w:rsid w:val="00B647B3"/>
    <w:rsid w:val="00B74B17"/>
    <w:rsid w:val="00B76BF4"/>
    <w:rsid w:val="00B77B38"/>
    <w:rsid w:val="00B80C00"/>
    <w:rsid w:val="00B867AE"/>
    <w:rsid w:val="00B918CE"/>
    <w:rsid w:val="00B9202F"/>
    <w:rsid w:val="00B97B6E"/>
    <w:rsid w:val="00BB0D4B"/>
    <w:rsid w:val="00BB3BCC"/>
    <w:rsid w:val="00BB693C"/>
    <w:rsid w:val="00BC2FBA"/>
    <w:rsid w:val="00BD0F30"/>
    <w:rsid w:val="00BD30DD"/>
    <w:rsid w:val="00BD7C51"/>
    <w:rsid w:val="00BE3533"/>
    <w:rsid w:val="00BE498E"/>
    <w:rsid w:val="00BE7726"/>
    <w:rsid w:val="00BF3D9A"/>
    <w:rsid w:val="00C011BD"/>
    <w:rsid w:val="00C04CFB"/>
    <w:rsid w:val="00C06081"/>
    <w:rsid w:val="00C06A40"/>
    <w:rsid w:val="00C1649F"/>
    <w:rsid w:val="00C21A80"/>
    <w:rsid w:val="00C23163"/>
    <w:rsid w:val="00C249D6"/>
    <w:rsid w:val="00C25EF1"/>
    <w:rsid w:val="00C41B85"/>
    <w:rsid w:val="00C430B6"/>
    <w:rsid w:val="00C46EB8"/>
    <w:rsid w:val="00C5038E"/>
    <w:rsid w:val="00C50651"/>
    <w:rsid w:val="00C5241E"/>
    <w:rsid w:val="00C5294A"/>
    <w:rsid w:val="00C65DA2"/>
    <w:rsid w:val="00C666F6"/>
    <w:rsid w:val="00C70852"/>
    <w:rsid w:val="00C71127"/>
    <w:rsid w:val="00C820E6"/>
    <w:rsid w:val="00C821D4"/>
    <w:rsid w:val="00C84E62"/>
    <w:rsid w:val="00C869A9"/>
    <w:rsid w:val="00C87BCF"/>
    <w:rsid w:val="00C93FA5"/>
    <w:rsid w:val="00C943C0"/>
    <w:rsid w:val="00CA273F"/>
    <w:rsid w:val="00CB6948"/>
    <w:rsid w:val="00CB6DA5"/>
    <w:rsid w:val="00CC313C"/>
    <w:rsid w:val="00CC4A90"/>
    <w:rsid w:val="00CD10BE"/>
    <w:rsid w:val="00CD2836"/>
    <w:rsid w:val="00CD2A30"/>
    <w:rsid w:val="00CD5837"/>
    <w:rsid w:val="00CD6F8F"/>
    <w:rsid w:val="00CE0655"/>
    <w:rsid w:val="00CE4D25"/>
    <w:rsid w:val="00CF3300"/>
    <w:rsid w:val="00CF6053"/>
    <w:rsid w:val="00D0304C"/>
    <w:rsid w:val="00D071EE"/>
    <w:rsid w:val="00D12A18"/>
    <w:rsid w:val="00D16D6C"/>
    <w:rsid w:val="00D21EB3"/>
    <w:rsid w:val="00D236E2"/>
    <w:rsid w:val="00D2456D"/>
    <w:rsid w:val="00D355A5"/>
    <w:rsid w:val="00D4099D"/>
    <w:rsid w:val="00D41C83"/>
    <w:rsid w:val="00D4200E"/>
    <w:rsid w:val="00D46429"/>
    <w:rsid w:val="00D47ECF"/>
    <w:rsid w:val="00D504A0"/>
    <w:rsid w:val="00D55E94"/>
    <w:rsid w:val="00D62D04"/>
    <w:rsid w:val="00D6715F"/>
    <w:rsid w:val="00D71FB5"/>
    <w:rsid w:val="00D800BE"/>
    <w:rsid w:val="00D87D6D"/>
    <w:rsid w:val="00D926D6"/>
    <w:rsid w:val="00D93E11"/>
    <w:rsid w:val="00D9489F"/>
    <w:rsid w:val="00DA0523"/>
    <w:rsid w:val="00DA0D97"/>
    <w:rsid w:val="00DA3B03"/>
    <w:rsid w:val="00DA7D5A"/>
    <w:rsid w:val="00DB4C54"/>
    <w:rsid w:val="00DB4EF7"/>
    <w:rsid w:val="00DB64E9"/>
    <w:rsid w:val="00DB738F"/>
    <w:rsid w:val="00DC447E"/>
    <w:rsid w:val="00DC64E5"/>
    <w:rsid w:val="00DD164C"/>
    <w:rsid w:val="00DD55AE"/>
    <w:rsid w:val="00DD62D8"/>
    <w:rsid w:val="00DE4805"/>
    <w:rsid w:val="00E005F8"/>
    <w:rsid w:val="00E01DCB"/>
    <w:rsid w:val="00E0359C"/>
    <w:rsid w:val="00E15ED0"/>
    <w:rsid w:val="00E17B47"/>
    <w:rsid w:val="00E217AF"/>
    <w:rsid w:val="00E26527"/>
    <w:rsid w:val="00E32A6D"/>
    <w:rsid w:val="00E41DFE"/>
    <w:rsid w:val="00E504B0"/>
    <w:rsid w:val="00E561B7"/>
    <w:rsid w:val="00E60D4A"/>
    <w:rsid w:val="00E653D8"/>
    <w:rsid w:val="00E71445"/>
    <w:rsid w:val="00E72F91"/>
    <w:rsid w:val="00E82699"/>
    <w:rsid w:val="00E86561"/>
    <w:rsid w:val="00E86937"/>
    <w:rsid w:val="00EA2094"/>
    <w:rsid w:val="00EA20C9"/>
    <w:rsid w:val="00EB54A2"/>
    <w:rsid w:val="00EC1B6E"/>
    <w:rsid w:val="00ED563E"/>
    <w:rsid w:val="00EE097F"/>
    <w:rsid w:val="00EE2333"/>
    <w:rsid w:val="00EE684A"/>
    <w:rsid w:val="00EF2704"/>
    <w:rsid w:val="00EF2C98"/>
    <w:rsid w:val="00EF6410"/>
    <w:rsid w:val="00F06800"/>
    <w:rsid w:val="00F129B4"/>
    <w:rsid w:val="00F13BDD"/>
    <w:rsid w:val="00F15C7D"/>
    <w:rsid w:val="00F20044"/>
    <w:rsid w:val="00F20B69"/>
    <w:rsid w:val="00F22EF1"/>
    <w:rsid w:val="00F23349"/>
    <w:rsid w:val="00F2381A"/>
    <w:rsid w:val="00F24701"/>
    <w:rsid w:val="00F249F7"/>
    <w:rsid w:val="00F260A1"/>
    <w:rsid w:val="00F32AD7"/>
    <w:rsid w:val="00F40E16"/>
    <w:rsid w:val="00F4158A"/>
    <w:rsid w:val="00F41B50"/>
    <w:rsid w:val="00F41E38"/>
    <w:rsid w:val="00F425C2"/>
    <w:rsid w:val="00F4342E"/>
    <w:rsid w:val="00F50E06"/>
    <w:rsid w:val="00F535DD"/>
    <w:rsid w:val="00F57C76"/>
    <w:rsid w:val="00F60665"/>
    <w:rsid w:val="00F615DE"/>
    <w:rsid w:val="00F756F4"/>
    <w:rsid w:val="00F81F5C"/>
    <w:rsid w:val="00F8311C"/>
    <w:rsid w:val="00F904BD"/>
    <w:rsid w:val="00F91F80"/>
    <w:rsid w:val="00F94707"/>
    <w:rsid w:val="00FA0E73"/>
    <w:rsid w:val="00FA6551"/>
    <w:rsid w:val="00FB17DB"/>
    <w:rsid w:val="00FB324E"/>
    <w:rsid w:val="00FB660D"/>
    <w:rsid w:val="00FB7AA3"/>
    <w:rsid w:val="00FC31FF"/>
    <w:rsid w:val="00FC72BB"/>
    <w:rsid w:val="00FE073F"/>
    <w:rsid w:val="00FE418F"/>
    <w:rsid w:val="00FF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FC8967F-FB1C-49B3-8C90-44F50C85F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0BA"/>
  </w:style>
  <w:style w:type="paragraph" w:styleId="11">
    <w:name w:val="heading 1"/>
    <w:basedOn w:val="a"/>
    <w:next w:val="a"/>
    <w:qFormat/>
    <w:rsid w:val="00A070BA"/>
    <w:pPr>
      <w:keepNext/>
      <w:ind w:right="-522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A070BA"/>
    <w:pPr>
      <w:keepNext/>
      <w:outlineLvl w:val="1"/>
    </w:pPr>
    <w:rPr>
      <w:sz w:val="24"/>
      <w:u w:val="single"/>
    </w:rPr>
  </w:style>
  <w:style w:type="paragraph" w:styleId="3">
    <w:name w:val="heading 3"/>
    <w:basedOn w:val="a"/>
    <w:next w:val="a"/>
    <w:qFormat/>
    <w:rsid w:val="00A070BA"/>
    <w:pPr>
      <w:keepNext/>
      <w:jc w:val="both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1"/>
    <w:rsid w:val="00A070BA"/>
    <w:rPr>
      <w:lang w:val="en-US"/>
    </w:rPr>
  </w:style>
  <w:style w:type="paragraph" w:customStyle="1" w:styleId="110">
    <w:name w:val="Заголовок 11"/>
    <w:basedOn w:val="12"/>
    <w:next w:val="12"/>
    <w:rsid w:val="00A070BA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211">
    <w:name w:val="Заголовок 21"/>
    <w:basedOn w:val="12"/>
    <w:next w:val="12"/>
    <w:rsid w:val="00A070BA"/>
    <w:pPr>
      <w:keepNext/>
      <w:spacing w:before="240" w:after="60"/>
    </w:pPr>
    <w:rPr>
      <w:rFonts w:ascii="Arial" w:hAnsi="Arial"/>
      <w:b/>
      <w:i/>
      <w:sz w:val="24"/>
    </w:rPr>
  </w:style>
  <w:style w:type="paragraph" w:customStyle="1" w:styleId="311">
    <w:name w:val="Заголовок 31"/>
    <w:basedOn w:val="12"/>
    <w:next w:val="12"/>
    <w:rsid w:val="00A070BA"/>
    <w:pPr>
      <w:keepNext/>
      <w:spacing w:before="240" w:after="60"/>
    </w:pPr>
    <w:rPr>
      <w:rFonts w:ascii="Arial" w:hAnsi="Arial"/>
      <w:sz w:val="24"/>
    </w:rPr>
  </w:style>
  <w:style w:type="paragraph" w:customStyle="1" w:styleId="411">
    <w:name w:val="Заголовок 41"/>
    <w:basedOn w:val="12"/>
    <w:next w:val="12"/>
    <w:rsid w:val="00A070BA"/>
    <w:pPr>
      <w:keepNext/>
      <w:spacing w:before="240" w:after="60"/>
    </w:pPr>
    <w:rPr>
      <w:rFonts w:ascii="Arial" w:hAnsi="Arial"/>
      <w:b/>
      <w:sz w:val="24"/>
    </w:rPr>
  </w:style>
  <w:style w:type="paragraph" w:customStyle="1" w:styleId="511">
    <w:name w:val="Заголовок 51"/>
    <w:basedOn w:val="12"/>
    <w:next w:val="12"/>
    <w:rsid w:val="00A070BA"/>
    <w:pPr>
      <w:spacing w:before="240" w:after="60"/>
    </w:pPr>
    <w:rPr>
      <w:sz w:val="22"/>
    </w:rPr>
  </w:style>
  <w:style w:type="paragraph" w:customStyle="1" w:styleId="61">
    <w:name w:val="Заголовок 61"/>
    <w:basedOn w:val="12"/>
    <w:next w:val="12"/>
    <w:rsid w:val="00A070BA"/>
    <w:pPr>
      <w:spacing w:before="240" w:after="60"/>
    </w:pPr>
    <w:rPr>
      <w:i/>
      <w:sz w:val="22"/>
    </w:rPr>
  </w:style>
  <w:style w:type="paragraph" w:customStyle="1" w:styleId="71">
    <w:name w:val="Заголовок 71"/>
    <w:basedOn w:val="12"/>
    <w:next w:val="12"/>
    <w:rsid w:val="00A070BA"/>
    <w:pPr>
      <w:spacing w:before="240" w:after="60"/>
    </w:pPr>
    <w:rPr>
      <w:rFonts w:ascii="Arial" w:hAnsi="Arial"/>
    </w:rPr>
  </w:style>
  <w:style w:type="paragraph" w:customStyle="1" w:styleId="81">
    <w:name w:val="Заголовок 81"/>
    <w:basedOn w:val="12"/>
    <w:next w:val="12"/>
    <w:rsid w:val="00A070BA"/>
    <w:pPr>
      <w:spacing w:before="240" w:after="60"/>
    </w:pPr>
    <w:rPr>
      <w:rFonts w:ascii="Arial" w:hAnsi="Arial"/>
      <w:i/>
    </w:rPr>
  </w:style>
  <w:style w:type="paragraph" w:customStyle="1" w:styleId="91">
    <w:name w:val="Заголовок 91"/>
    <w:basedOn w:val="12"/>
    <w:next w:val="12"/>
    <w:rsid w:val="00A070BA"/>
    <w:pPr>
      <w:spacing w:before="240" w:after="60"/>
    </w:pPr>
    <w:rPr>
      <w:rFonts w:ascii="Arial" w:hAnsi="Arial"/>
      <w:b/>
      <w:i/>
      <w:sz w:val="18"/>
    </w:rPr>
  </w:style>
  <w:style w:type="character" w:customStyle="1" w:styleId="13">
    <w:name w:val="Основной шрифт абзаца1"/>
    <w:rsid w:val="00A070BA"/>
  </w:style>
  <w:style w:type="character" w:customStyle="1" w:styleId="14">
    <w:name w:val="Номер страницы1"/>
    <w:basedOn w:val="13"/>
    <w:rsid w:val="00A070BA"/>
  </w:style>
  <w:style w:type="paragraph" w:customStyle="1" w:styleId="15">
    <w:name w:val="Нижний колонтитул1"/>
    <w:basedOn w:val="12"/>
    <w:rsid w:val="00A070BA"/>
    <w:pPr>
      <w:tabs>
        <w:tab w:val="center" w:pos="4320"/>
        <w:tab w:val="right" w:pos="8640"/>
      </w:tabs>
      <w:spacing w:line="480" w:lineRule="auto"/>
    </w:pPr>
    <w:rPr>
      <w:sz w:val="24"/>
    </w:rPr>
  </w:style>
  <w:style w:type="paragraph" w:customStyle="1" w:styleId="16">
    <w:name w:val="Верхний колонтитул1"/>
    <w:basedOn w:val="12"/>
    <w:rsid w:val="00A070BA"/>
    <w:pPr>
      <w:tabs>
        <w:tab w:val="center" w:pos="4153"/>
        <w:tab w:val="right" w:pos="8306"/>
      </w:tabs>
    </w:pPr>
  </w:style>
  <w:style w:type="paragraph" w:customStyle="1" w:styleId="17">
    <w:name w:val="Основной текст1"/>
    <w:basedOn w:val="12"/>
    <w:rsid w:val="00A070BA"/>
    <w:pPr>
      <w:spacing w:before="120"/>
    </w:pPr>
    <w:rPr>
      <w:u w:val="single"/>
      <w:lang w:val="ru-RU"/>
    </w:rPr>
  </w:style>
  <w:style w:type="paragraph" w:customStyle="1" w:styleId="18">
    <w:name w:val="Цитата1"/>
    <w:basedOn w:val="12"/>
    <w:rsid w:val="00A070BA"/>
    <w:pPr>
      <w:spacing w:after="120"/>
      <w:ind w:left="1440" w:right="1440"/>
    </w:pPr>
  </w:style>
  <w:style w:type="paragraph" w:customStyle="1" w:styleId="212">
    <w:name w:val="Основной текст 21"/>
    <w:basedOn w:val="12"/>
    <w:rsid w:val="00A070BA"/>
    <w:pPr>
      <w:spacing w:after="120" w:line="480" w:lineRule="auto"/>
    </w:pPr>
  </w:style>
  <w:style w:type="paragraph" w:customStyle="1" w:styleId="312">
    <w:name w:val="Основной текст 31"/>
    <w:basedOn w:val="12"/>
    <w:rsid w:val="00A070BA"/>
    <w:pPr>
      <w:spacing w:after="120"/>
    </w:pPr>
    <w:rPr>
      <w:sz w:val="16"/>
    </w:rPr>
  </w:style>
  <w:style w:type="paragraph" w:customStyle="1" w:styleId="19">
    <w:name w:val="Красная строка1"/>
    <w:basedOn w:val="17"/>
    <w:rsid w:val="00A070BA"/>
    <w:pPr>
      <w:spacing w:before="0" w:after="120"/>
      <w:ind w:firstLine="210"/>
    </w:pPr>
    <w:rPr>
      <w:u w:val="none"/>
      <w:lang w:val="en-US"/>
    </w:rPr>
  </w:style>
  <w:style w:type="paragraph" w:customStyle="1" w:styleId="BodyText21">
    <w:name w:val="Body Text 21"/>
    <w:basedOn w:val="12"/>
    <w:rsid w:val="00A070BA"/>
    <w:pPr>
      <w:spacing w:after="120"/>
      <w:ind w:left="360"/>
    </w:pPr>
  </w:style>
  <w:style w:type="paragraph" w:customStyle="1" w:styleId="213">
    <w:name w:val="Красная строка 21"/>
    <w:basedOn w:val="BodyText21"/>
    <w:rsid w:val="00A070BA"/>
    <w:pPr>
      <w:ind w:firstLine="210"/>
    </w:pPr>
  </w:style>
  <w:style w:type="paragraph" w:customStyle="1" w:styleId="214">
    <w:name w:val="Основной текст с отступом 21"/>
    <w:basedOn w:val="12"/>
    <w:rsid w:val="00A070BA"/>
    <w:pPr>
      <w:spacing w:after="120" w:line="480" w:lineRule="auto"/>
      <w:ind w:left="360"/>
    </w:pPr>
  </w:style>
  <w:style w:type="paragraph" w:customStyle="1" w:styleId="313">
    <w:name w:val="Основной текст с отступом 31"/>
    <w:basedOn w:val="12"/>
    <w:rsid w:val="00A070BA"/>
    <w:pPr>
      <w:spacing w:after="120"/>
      <w:ind w:left="360"/>
    </w:pPr>
    <w:rPr>
      <w:sz w:val="16"/>
    </w:rPr>
  </w:style>
  <w:style w:type="paragraph" w:customStyle="1" w:styleId="1a">
    <w:name w:val="Название объекта1"/>
    <w:basedOn w:val="12"/>
    <w:next w:val="12"/>
    <w:rsid w:val="00A070BA"/>
    <w:pPr>
      <w:spacing w:before="120" w:after="120"/>
    </w:pPr>
    <w:rPr>
      <w:b/>
    </w:rPr>
  </w:style>
  <w:style w:type="paragraph" w:customStyle="1" w:styleId="1b">
    <w:name w:val="Прощание1"/>
    <w:basedOn w:val="12"/>
    <w:rsid w:val="00A070BA"/>
    <w:pPr>
      <w:ind w:left="4320"/>
    </w:pPr>
  </w:style>
  <w:style w:type="character" w:customStyle="1" w:styleId="1c">
    <w:name w:val="Знак примечания1"/>
    <w:basedOn w:val="13"/>
    <w:rsid w:val="00A070BA"/>
    <w:rPr>
      <w:sz w:val="16"/>
    </w:rPr>
  </w:style>
  <w:style w:type="paragraph" w:customStyle="1" w:styleId="1d">
    <w:name w:val="Текст примечания1"/>
    <w:basedOn w:val="12"/>
    <w:rsid w:val="00A070BA"/>
  </w:style>
  <w:style w:type="paragraph" w:customStyle="1" w:styleId="1e">
    <w:name w:val="Дата1"/>
    <w:basedOn w:val="12"/>
    <w:next w:val="12"/>
    <w:rsid w:val="00A070BA"/>
  </w:style>
  <w:style w:type="paragraph" w:customStyle="1" w:styleId="1f">
    <w:name w:val="Схема документа1"/>
    <w:basedOn w:val="12"/>
    <w:rsid w:val="00A070BA"/>
    <w:pPr>
      <w:shd w:val="clear" w:color="auto" w:fill="000080"/>
    </w:pPr>
    <w:rPr>
      <w:rFonts w:ascii="Tahoma" w:hAnsi="Tahoma"/>
    </w:rPr>
  </w:style>
  <w:style w:type="character" w:customStyle="1" w:styleId="1f0">
    <w:name w:val="Выделение1"/>
    <w:basedOn w:val="13"/>
    <w:rsid w:val="00A070BA"/>
    <w:rPr>
      <w:i/>
    </w:rPr>
  </w:style>
  <w:style w:type="character" w:customStyle="1" w:styleId="1f1">
    <w:name w:val="Знак концевой сноски1"/>
    <w:basedOn w:val="13"/>
    <w:rsid w:val="00A070BA"/>
    <w:rPr>
      <w:vertAlign w:val="superscript"/>
    </w:rPr>
  </w:style>
  <w:style w:type="paragraph" w:customStyle="1" w:styleId="1f2">
    <w:name w:val="Текст концевой сноски1"/>
    <w:basedOn w:val="12"/>
    <w:rsid w:val="00A070BA"/>
  </w:style>
  <w:style w:type="paragraph" w:customStyle="1" w:styleId="1f3">
    <w:name w:val="Адрес на конверте1"/>
    <w:basedOn w:val="12"/>
    <w:rsid w:val="00A070BA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customStyle="1" w:styleId="215">
    <w:name w:val="Обратный адрес 21"/>
    <w:basedOn w:val="12"/>
    <w:rsid w:val="00A070BA"/>
    <w:rPr>
      <w:rFonts w:ascii="Arial" w:hAnsi="Arial"/>
    </w:rPr>
  </w:style>
  <w:style w:type="character" w:customStyle="1" w:styleId="1f4">
    <w:name w:val="Просмотренная гиперссылка1"/>
    <w:basedOn w:val="13"/>
    <w:rsid w:val="00A070BA"/>
    <w:rPr>
      <w:color w:val="800080"/>
      <w:u w:val="single"/>
    </w:rPr>
  </w:style>
  <w:style w:type="character" w:customStyle="1" w:styleId="1f5">
    <w:name w:val="Знак сноски1"/>
    <w:basedOn w:val="13"/>
    <w:rsid w:val="00A070BA"/>
    <w:rPr>
      <w:vertAlign w:val="superscript"/>
    </w:rPr>
  </w:style>
  <w:style w:type="paragraph" w:customStyle="1" w:styleId="1f6">
    <w:name w:val="Текст сноски1"/>
    <w:basedOn w:val="12"/>
    <w:rsid w:val="00A070BA"/>
  </w:style>
  <w:style w:type="character" w:customStyle="1" w:styleId="1f7">
    <w:name w:val="Гиперссылка1"/>
    <w:basedOn w:val="13"/>
    <w:rsid w:val="00A070BA"/>
    <w:rPr>
      <w:color w:val="0000FF"/>
      <w:u w:val="single"/>
    </w:rPr>
  </w:style>
  <w:style w:type="paragraph" w:customStyle="1" w:styleId="111">
    <w:name w:val="Указатель 11"/>
    <w:basedOn w:val="12"/>
    <w:next w:val="12"/>
    <w:autoRedefine/>
    <w:rsid w:val="00A070BA"/>
    <w:pPr>
      <w:ind w:left="200" w:hanging="200"/>
    </w:pPr>
  </w:style>
  <w:style w:type="paragraph" w:customStyle="1" w:styleId="216">
    <w:name w:val="Указатель 21"/>
    <w:basedOn w:val="12"/>
    <w:next w:val="12"/>
    <w:autoRedefine/>
    <w:rsid w:val="00A070BA"/>
    <w:pPr>
      <w:ind w:left="400" w:hanging="200"/>
    </w:pPr>
  </w:style>
  <w:style w:type="paragraph" w:customStyle="1" w:styleId="314">
    <w:name w:val="Указатель 31"/>
    <w:basedOn w:val="12"/>
    <w:next w:val="12"/>
    <w:autoRedefine/>
    <w:rsid w:val="00A070BA"/>
    <w:pPr>
      <w:ind w:left="600" w:hanging="200"/>
    </w:pPr>
  </w:style>
  <w:style w:type="paragraph" w:customStyle="1" w:styleId="412">
    <w:name w:val="Указатель 41"/>
    <w:basedOn w:val="12"/>
    <w:next w:val="12"/>
    <w:autoRedefine/>
    <w:rsid w:val="00A070BA"/>
    <w:pPr>
      <w:ind w:left="800" w:hanging="200"/>
    </w:pPr>
  </w:style>
  <w:style w:type="paragraph" w:customStyle="1" w:styleId="512">
    <w:name w:val="Указатель 51"/>
    <w:basedOn w:val="12"/>
    <w:next w:val="12"/>
    <w:autoRedefine/>
    <w:rsid w:val="00A070BA"/>
    <w:pPr>
      <w:ind w:left="1000" w:hanging="200"/>
    </w:pPr>
  </w:style>
  <w:style w:type="paragraph" w:customStyle="1" w:styleId="610">
    <w:name w:val="Указатель 61"/>
    <w:basedOn w:val="12"/>
    <w:next w:val="12"/>
    <w:autoRedefine/>
    <w:rsid w:val="00A070BA"/>
    <w:pPr>
      <w:ind w:left="1200" w:hanging="200"/>
    </w:pPr>
  </w:style>
  <w:style w:type="paragraph" w:customStyle="1" w:styleId="710">
    <w:name w:val="Указатель 71"/>
    <w:basedOn w:val="12"/>
    <w:next w:val="12"/>
    <w:autoRedefine/>
    <w:rsid w:val="00A070BA"/>
    <w:pPr>
      <w:ind w:left="1400" w:hanging="200"/>
    </w:pPr>
  </w:style>
  <w:style w:type="paragraph" w:customStyle="1" w:styleId="810">
    <w:name w:val="Указатель 81"/>
    <w:basedOn w:val="12"/>
    <w:next w:val="12"/>
    <w:autoRedefine/>
    <w:rsid w:val="00A070BA"/>
    <w:pPr>
      <w:ind w:left="1600" w:hanging="200"/>
    </w:pPr>
  </w:style>
  <w:style w:type="paragraph" w:customStyle="1" w:styleId="910">
    <w:name w:val="Указатель 91"/>
    <w:basedOn w:val="12"/>
    <w:next w:val="12"/>
    <w:autoRedefine/>
    <w:rsid w:val="00A070BA"/>
    <w:pPr>
      <w:ind w:left="1800" w:hanging="200"/>
    </w:pPr>
  </w:style>
  <w:style w:type="paragraph" w:customStyle="1" w:styleId="1f8">
    <w:name w:val="Указатель1"/>
    <w:basedOn w:val="12"/>
    <w:next w:val="111"/>
    <w:rsid w:val="00A070BA"/>
    <w:rPr>
      <w:rFonts w:ascii="Arial" w:hAnsi="Arial"/>
      <w:b/>
    </w:rPr>
  </w:style>
  <w:style w:type="character" w:customStyle="1" w:styleId="1f9">
    <w:name w:val="Номер строки1"/>
    <w:basedOn w:val="13"/>
    <w:rsid w:val="00A070BA"/>
  </w:style>
  <w:style w:type="paragraph" w:customStyle="1" w:styleId="1fa">
    <w:name w:val="Список1"/>
    <w:basedOn w:val="12"/>
    <w:rsid w:val="00A070BA"/>
    <w:pPr>
      <w:ind w:left="360" w:hanging="360"/>
    </w:pPr>
  </w:style>
  <w:style w:type="paragraph" w:customStyle="1" w:styleId="217">
    <w:name w:val="Список 21"/>
    <w:basedOn w:val="12"/>
    <w:rsid w:val="00A070BA"/>
    <w:pPr>
      <w:ind w:left="720" w:hanging="360"/>
    </w:pPr>
  </w:style>
  <w:style w:type="paragraph" w:customStyle="1" w:styleId="315">
    <w:name w:val="Список 31"/>
    <w:basedOn w:val="12"/>
    <w:rsid w:val="00A070BA"/>
    <w:pPr>
      <w:ind w:left="1080" w:hanging="360"/>
    </w:pPr>
  </w:style>
  <w:style w:type="paragraph" w:customStyle="1" w:styleId="413">
    <w:name w:val="Список 41"/>
    <w:basedOn w:val="12"/>
    <w:rsid w:val="00A070BA"/>
    <w:pPr>
      <w:ind w:left="1440" w:hanging="360"/>
    </w:pPr>
  </w:style>
  <w:style w:type="paragraph" w:customStyle="1" w:styleId="513">
    <w:name w:val="Список 51"/>
    <w:basedOn w:val="12"/>
    <w:rsid w:val="00A070BA"/>
    <w:pPr>
      <w:ind w:left="1800" w:hanging="360"/>
    </w:pPr>
  </w:style>
  <w:style w:type="paragraph" w:customStyle="1" w:styleId="10">
    <w:name w:val="Маркированный список1"/>
    <w:basedOn w:val="12"/>
    <w:autoRedefine/>
    <w:rsid w:val="00A070BA"/>
    <w:pPr>
      <w:numPr>
        <w:numId w:val="1"/>
      </w:numPr>
    </w:pPr>
  </w:style>
  <w:style w:type="paragraph" w:customStyle="1" w:styleId="210">
    <w:name w:val="Маркированный список 21"/>
    <w:basedOn w:val="12"/>
    <w:autoRedefine/>
    <w:rsid w:val="00A070BA"/>
    <w:pPr>
      <w:numPr>
        <w:numId w:val="2"/>
      </w:numPr>
    </w:pPr>
  </w:style>
  <w:style w:type="paragraph" w:customStyle="1" w:styleId="310">
    <w:name w:val="Маркированный список 31"/>
    <w:basedOn w:val="12"/>
    <w:autoRedefine/>
    <w:rsid w:val="00A070BA"/>
    <w:pPr>
      <w:numPr>
        <w:numId w:val="3"/>
      </w:numPr>
    </w:pPr>
  </w:style>
  <w:style w:type="paragraph" w:customStyle="1" w:styleId="410">
    <w:name w:val="Маркированный список 41"/>
    <w:basedOn w:val="12"/>
    <w:autoRedefine/>
    <w:rsid w:val="00A070BA"/>
    <w:pPr>
      <w:numPr>
        <w:numId w:val="4"/>
      </w:numPr>
    </w:pPr>
  </w:style>
  <w:style w:type="paragraph" w:customStyle="1" w:styleId="510">
    <w:name w:val="Маркированный список 51"/>
    <w:basedOn w:val="12"/>
    <w:autoRedefine/>
    <w:rsid w:val="00A070BA"/>
    <w:pPr>
      <w:numPr>
        <w:numId w:val="5"/>
      </w:numPr>
    </w:pPr>
  </w:style>
  <w:style w:type="paragraph" w:customStyle="1" w:styleId="1fb">
    <w:name w:val="Продолжение списка1"/>
    <w:basedOn w:val="12"/>
    <w:rsid w:val="00A070BA"/>
    <w:pPr>
      <w:spacing w:after="120"/>
      <w:ind w:left="360"/>
    </w:pPr>
  </w:style>
  <w:style w:type="paragraph" w:customStyle="1" w:styleId="218">
    <w:name w:val="Продолжение списка 21"/>
    <w:basedOn w:val="12"/>
    <w:rsid w:val="00A070BA"/>
    <w:pPr>
      <w:spacing w:after="120"/>
      <w:ind w:left="720"/>
    </w:pPr>
  </w:style>
  <w:style w:type="paragraph" w:customStyle="1" w:styleId="316">
    <w:name w:val="Продолжение списка 31"/>
    <w:basedOn w:val="12"/>
    <w:rsid w:val="00A070BA"/>
    <w:pPr>
      <w:spacing w:after="120"/>
      <w:ind w:left="1080"/>
    </w:pPr>
  </w:style>
  <w:style w:type="paragraph" w:customStyle="1" w:styleId="414">
    <w:name w:val="Продолжение списка 41"/>
    <w:basedOn w:val="12"/>
    <w:rsid w:val="00A070BA"/>
    <w:pPr>
      <w:spacing w:after="120"/>
      <w:ind w:left="1440"/>
    </w:pPr>
  </w:style>
  <w:style w:type="paragraph" w:customStyle="1" w:styleId="514">
    <w:name w:val="Продолжение списка 51"/>
    <w:basedOn w:val="12"/>
    <w:rsid w:val="00A070BA"/>
    <w:pPr>
      <w:spacing w:after="120"/>
      <w:ind w:left="1800"/>
    </w:pPr>
  </w:style>
  <w:style w:type="paragraph" w:customStyle="1" w:styleId="1">
    <w:name w:val="Нумерованный список1"/>
    <w:basedOn w:val="12"/>
    <w:rsid w:val="00A070BA"/>
    <w:pPr>
      <w:numPr>
        <w:numId w:val="6"/>
      </w:numPr>
    </w:pPr>
  </w:style>
  <w:style w:type="paragraph" w:customStyle="1" w:styleId="21">
    <w:name w:val="Нумерованный список 21"/>
    <w:basedOn w:val="12"/>
    <w:rsid w:val="00A070BA"/>
    <w:pPr>
      <w:numPr>
        <w:numId w:val="7"/>
      </w:numPr>
    </w:pPr>
  </w:style>
  <w:style w:type="paragraph" w:customStyle="1" w:styleId="31">
    <w:name w:val="Нумерованный список 31"/>
    <w:basedOn w:val="12"/>
    <w:rsid w:val="00A070BA"/>
    <w:pPr>
      <w:numPr>
        <w:numId w:val="8"/>
      </w:numPr>
    </w:pPr>
  </w:style>
  <w:style w:type="paragraph" w:customStyle="1" w:styleId="41">
    <w:name w:val="Нумерованный список 41"/>
    <w:basedOn w:val="12"/>
    <w:rsid w:val="00A070BA"/>
    <w:pPr>
      <w:numPr>
        <w:numId w:val="9"/>
      </w:numPr>
    </w:pPr>
  </w:style>
  <w:style w:type="paragraph" w:customStyle="1" w:styleId="51">
    <w:name w:val="Нумерованный список 51"/>
    <w:basedOn w:val="12"/>
    <w:rsid w:val="00A070BA"/>
    <w:pPr>
      <w:numPr>
        <w:numId w:val="10"/>
      </w:numPr>
    </w:pPr>
  </w:style>
  <w:style w:type="paragraph" w:customStyle="1" w:styleId="1fc">
    <w:name w:val="Текст макроса1"/>
    <w:rsid w:val="00A070B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en-US"/>
    </w:rPr>
  </w:style>
  <w:style w:type="paragraph" w:customStyle="1" w:styleId="1fd">
    <w:name w:val="Шапка1"/>
    <w:basedOn w:val="12"/>
    <w:rsid w:val="00A070B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  <w:sz w:val="24"/>
    </w:rPr>
  </w:style>
  <w:style w:type="paragraph" w:customStyle="1" w:styleId="1fe">
    <w:name w:val="Обычный отступ1"/>
    <w:basedOn w:val="12"/>
    <w:rsid w:val="00A070BA"/>
    <w:pPr>
      <w:ind w:left="720"/>
    </w:pPr>
  </w:style>
  <w:style w:type="paragraph" w:customStyle="1" w:styleId="1ff">
    <w:name w:val="Заголовок записки1"/>
    <w:basedOn w:val="12"/>
    <w:next w:val="12"/>
    <w:rsid w:val="00A070BA"/>
  </w:style>
  <w:style w:type="paragraph" w:customStyle="1" w:styleId="1ff0">
    <w:name w:val="Текст1"/>
    <w:basedOn w:val="12"/>
    <w:rsid w:val="00A070BA"/>
    <w:rPr>
      <w:rFonts w:ascii="Courier New" w:hAnsi="Courier New"/>
    </w:rPr>
  </w:style>
  <w:style w:type="paragraph" w:customStyle="1" w:styleId="1ff1">
    <w:name w:val="Приветствие1"/>
    <w:basedOn w:val="12"/>
    <w:next w:val="12"/>
    <w:rsid w:val="00A070BA"/>
  </w:style>
  <w:style w:type="paragraph" w:customStyle="1" w:styleId="1ff2">
    <w:name w:val="Подпись1"/>
    <w:basedOn w:val="12"/>
    <w:rsid w:val="00A070BA"/>
    <w:pPr>
      <w:ind w:left="4320"/>
    </w:pPr>
  </w:style>
  <w:style w:type="character" w:customStyle="1" w:styleId="1ff3">
    <w:name w:val="Строгий1"/>
    <w:basedOn w:val="13"/>
    <w:rsid w:val="00A070BA"/>
    <w:rPr>
      <w:b/>
    </w:rPr>
  </w:style>
  <w:style w:type="paragraph" w:customStyle="1" w:styleId="1ff4">
    <w:name w:val="Подзаголовок1"/>
    <w:basedOn w:val="12"/>
    <w:rsid w:val="00A070BA"/>
    <w:pPr>
      <w:spacing w:after="60"/>
      <w:jc w:val="center"/>
      <w:outlineLvl w:val="1"/>
    </w:pPr>
    <w:rPr>
      <w:rFonts w:ascii="Arial" w:hAnsi="Arial"/>
      <w:sz w:val="24"/>
    </w:rPr>
  </w:style>
  <w:style w:type="paragraph" w:customStyle="1" w:styleId="1ff5">
    <w:name w:val="Таблица ссылок1"/>
    <w:basedOn w:val="12"/>
    <w:next w:val="12"/>
    <w:rsid w:val="00A070BA"/>
    <w:pPr>
      <w:ind w:left="200" w:hanging="200"/>
    </w:pPr>
  </w:style>
  <w:style w:type="paragraph" w:customStyle="1" w:styleId="1ff6">
    <w:name w:val="Перечень рисунков1"/>
    <w:basedOn w:val="12"/>
    <w:next w:val="12"/>
    <w:rsid w:val="00A070BA"/>
    <w:pPr>
      <w:ind w:left="400" w:hanging="400"/>
    </w:pPr>
  </w:style>
  <w:style w:type="paragraph" w:customStyle="1" w:styleId="1ff7">
    <w:name w:val="Название1"/>
    <w:basedOn w:val="12"/>
    <w:rsid w:val="00A070BA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customStyle="1" w:styleId="1ff8">
    <w:name w:val="Заголовок таблицы ссылок1"/>
    <w:basedOn w:val="12"/>
    <w:next w:val="12"/>
    <w:rsid w:val="00A070BA"/>
    <w:pPr>
      <w:spacing w:before="120"/>
    </w:pPr>
    <w:rPr>
      <w:rFonts w:ascii="Arial" w:hAnsi="Arial"/>
      <w:b/>
      <w:sz w:val="24"/>
    </w:rPr>
  </w:style>
  <w:style w:type="paragraph" w:customStyle="1" w:styleId="112">
    <w:name w:val="Оглавление 11"/>
    <w:basedOn w:val="12"/>
    <w:next w:val="12"/>
    <w:autoRedefine/>
    <w:rsid w:val="00A070BA"/>
  </w:style>
  <w:style w:type="paragraph" w:customStyle="1" w:styleId="219">
    <w:name w:val="Оглавление 21"/>
    <w:basedOn w:val="12"/>
    <w:next w:val="12"/>
    <w:autoRedefine/>
    <w:rsid w:val="00A070BA"/>
    <w:pPr>
      <w:ind w:left="200"/>
    </w:pPr>
  </w:style>
  <w:style w:type="paragraph" w:customStyle="1" w:styleId="317">
    <w:name w:val="Оглавление 31"/>
    <w:basedOn w:val="12"/>
    <w:next w:val="12"/>
    <w:autoRedefine/>
    <w:rsid w:val="00A070BA"/>
    <w:pPr>
      <w:ind w:left="400"/>
    </w:pPr>
  </w:style>
  <w:style w:type="paragraph" w:customStyle="1" w:styleId="415">
    <w:name w:val="Оглавление 41"/>
    <w:basedOn w:val="12"/>
    <w:next w:val="12"/>
    <w:autoRedefine/>
    <w:rsid w:val="00A070BA"/>
    <w:pPr>
      <w:ind w:left="600"/>
    </w:pPr>
  </w:style>
  <w:style w:type="paragraph" w:customStyle="1" w:styleId="515">
    <w:name w:val="Оглавление 51"/>
    <w:basedOn w:val="12"/>
    <w:next w:val="12"/>
    <w:autoRedefine/>
    <w:rsid w:val="00A070BA"/>
    <w:pPr>
      <w:ind w:left="800"/>
    </w:pPr>
  </w:style>
  <w:style w:type="paragraph" w:customStyle="1" w:styleId="611">
    <w:name w:val="Оглавление 61"/>
    <w:basedOn w:val="12"/>
    <w:next w:val="12"/>
    <w:autoRedefine/>
    <w:rsid w:val="00A070BA"/>
    <w:pPr>
      <w:ind w:left="1000"/>
    </w:pPr>
  </w:style>
  <w:style w:type="paragraph" w:customStyle="1" w:styleId="711">
    <w:name w:val="Оглавление 71"/>
    <w:basedOn w:val="12"/>
    <w:next w:val="12"/>
    <w:autoRedefine/>
    <w:rsid w:val="00A070BA"/>
    <w:pPr>
      <w:ind w:left="1200"/>
    </w:pPr>
  </w:style>
  <w:style w:type="paragraph" w:customStyle="1" w:styleId="811">
    <w:name w:val="Оглавление 81"/>
    <w:basedOn w:val="12"/>
    <w:next w:val="12"/>
    <w:autoRedefine/>
    <w:rsid w:val="00A070BA"/>
    <w:pPr>
      <w:ind w:left="1400"/>
    </w:pPr>
  </w:style>
  <w:style w:type="paragraph" w:customStyle="1" w:styleId="911">
    <w:name w:val="Оглавление 91"/>
    <w:basedOn w:val="12"/>
    <w:next w:val="12"/>
    <w:autoRedefine/>
    <w:rsid w:val="00A070BA"/>
    <w:pPr>
      <w:ind w:left="1600"/>
    </w:pPr>
  </w:style>
  <w:style w:type="paragraph" w:styleId="a3">
    <w:name w:val="Body Text"/>
    <w:basedOn w:val="a"/>
    <w:rsid w:val="00A070BA"/>
    <w:rPr>
      <w:sz w:val="24"/>
      <w:u w:val="single"/>
    </w:rPr>
  </w:style>
  <w:style w:type="paragraph" w:styleId="a4">
    <w:name w:val="Body Text Indent"/>
    <w:basedOn w:val="a"/>
    <w:rsid w:val="00A070BA"/>
    <w:pPr>
      <w:jc w:val="both"/>
    </w:pPr>
    <w:rPr>
      <w:sz w:val="24"/>
    </w:rPr>
  </w:style>
  <w:style w:type="paragraph" w:styleId="20">
    <w:name w:val="Body Text 2"/>
    <w:basedOn w:val="a"/>
    <w:rsid w:val="00A070BA"/>
    <w:pPr>
      <w:jc w:val="both"/>
    </w:pPr>
    <w:rPr>
      <w:sz w:val="22"/>
    </w:rPr>
  </w:style>
  <w:style w:type="paragraph" w:styleId="30">
    <w:name w:val="Body Text 3"/>
    <w:basedOn w:val="a"/>
    <w:rsid w:val="00FE073F"/>
    <w:pPr>
      <w:spacing w:after="120"/>
    </w:pPr>
    <w:rPr>
      <w:sz w:val="16"/>
      <w:szCs w:val="16"/>
    </w:rPr>
  </w:style>
  <w:style w:type="paragraph" w:customStyle="1" w:styleId="FR5">
    <w:name w:val="FR5"/>
    <w:rsid w:val="00FE073F"/>
    <w:pPr>
      <w:widowControl w:val="0"/>
      <w:spacing w:line="320" w:lineRule="auto"/>
      <w:jc w:val="both"/>
    </w:pPr>
    <w:rPr>
      <w:rFonts w:ascii="Arial" w:hAnsi="Arial"/>
      <w:sz w:val="12"/>
    </w:rPr>
  </w:style>
  <w:style w:type="paragraph" w:styleId="a5">
    <w:name w:val="header"/>
    <w:basedOn w:val="a"/>
    <w:rsid w:val="00FE073F"/>
    <w:pPr>
      <w:tabs>
        <w:tab w:val="center" w:pos="4153"/>
        <w:tab w:val="right" w:pos="8306"/>
      </w:tabs>
    </w:pPr>
  </w:style>
  <w:style w:type="paragraph" w:customStyle="1" w:styleId="FR2">
    <w:name w:val="FR2"/>
    <w:rsid w:val="009D6B6A"/>
    <w:pPr>
      <w:widowControl w:val="0"/>
      <w:autoSpaceDE w:val="0"/>
      <w:autoSpaceDN w:val="0"/>
      <w:adjustRightInd w:val="0"/>
      <w:spacing w:before="20"/>
      <w:ind w:left="80"/>
    </w:pPr>
    <w:rPr>
      <w:rFonts w:ascii="Arial" w:hAnsi="Arial"/>
      <w:b/>
      <w:sz w:val="12"/>
    </w:rPr>
  </w:style>
  <w:style w:type="character" w:styleId="a6">
    <w:name w:val="Hyperlink"/>
    <w:basedOn w:val="a0"/>
    <w:rsid w:val="00F50E06"/>
    <w:rPr>
      <w:rFonts w:ascii="Arial" w:hAnsi="Arial" w:cs="Arial" w:hint="default"/>
      <w:b/>
      <w:bCs/>
      <w:strike w:val="0"/>
      <w:dstrike w:val="0"/>
      <w:color w:val="002856"/>
      <w:sz w:val="18"/>
      <w:szCs w:val="18"/>
      <w:u w:val="none"/>
      <w:effect w:val="none"/>
    </w:rPr>
  </w:style>
  <w:style w:type="paragraph" w:styleId="a7">
    <w:name w:val="Balloon Text"/>
    <w:basedOn w:val="a"/>
    <w:semiHidden/>
    <w:rsid w:val="005D59E5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"/>
    <w:rsid w:val="005418E5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character" w:customStyle="1" w:styleId="FontStyle11">
    <w:name w:val="Font Style11"/>
    <w:basedOn w:val="a0"/>
    <w:rsid w:val="005418E5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6">
    <w:name w:val="Font Style16"/>
    <w:basedOn w:val="a0"/>
    <w:rsid w:val="005418E5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793B4B"/>
    <w:pPr>
      <w:widowControl w:val="0"/>
      <w:autoSpaceDE w:val="0"/>
      <w:autoSpaceDN w:val="0"/>
      <w:adjustRightInd w:val="0"/>
      <w:spacing w:line="277" w:lineRule="exact"/>
      <w:jc w:val="both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CB6D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4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000000"/>
          </w:divBdr>
        </w:div>
      </w:divsChild>
    </w:div>
    <w:div w:id="3111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2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000000"/>
          </w:divBdr>
        </w:div>
      </w:divsChild>
    </w:div>
    <w:div w:id="4438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1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57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62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85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407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290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679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637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552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815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3303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1038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1013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2343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7183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2" w:color="A8BDC7"/>
                                                                        <w:left w:val="single" w:sz="6" w:space="2" w:color="A8BDC7"/>
                                                                        <w:bottom w:val="none" w:sz="0" w:space="0" w:color="auto"/>
                                                                        <w:right w:val="single" w:sz="6" w:space="2" w:color="A8BDC7"/>
                                                                      </w:divBdr>
                                                                      <w:divsChild>
                                                                        <w:div w:id="6374155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A8BDC7"/>
                                                                            <w:left w:val="single" w:sz="6" w:space="0" w:color="A8BDC7"/>
                                                                            <w:bottom w:val="single" w:sz="6" w:space="0" w:color="A8BDC7"/>
                                                                            <w:right w:val="single" w:sz="6" w:space="0" w:color="A8BDC7"/>
                                                                          </w:divBdr>
                                                                          <w:divsChild>
                                                                            <w:div w:id="5163848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8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9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000000"/>
          </w:divBdr>
        </w:div>
      </w:divsChild>
    </w:div>
    <w:div w:id="12852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3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7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05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56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83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348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161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75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263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675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349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390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361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6290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1872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65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2" w:color="A8BDC7"/>
                                                                        <w:left w:val="single" w:sz="6" w:space="2" w:color="A8BDC7"/>
                                                                        <w:bottom w:val="none" w:sz="0" w:space="0" w:color="auto"/>
                                                                        <w:right w:val="single" w:sz="6" w:space="2" w:color="A8BDC7"/>
                                                                      </w:divBdr>
                                                                      <w:divsChild>
                                                                        <w:div w:id="950358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A8BDC7"/>
                                                                            <w:left w:val="single" w:sz="6" w:space="0" w:color="A8BDC7"/>
                                                                            <w:bottom w:val="single" w:sz="6" w:space="0" w:color="A8BDC7"/>
                                                                            <w:right w:val="single" w:sz="6" w:space="0" w:color="A8BDC7"/>
                                                                          </w:divBdr>
                                                                          <w:divsChild>
                                                                            <w:div w:id="853885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000000"/>
          </w:divBdr>
        </w:div>
      </w:divsChild>
    </w:div>
    <w:div w:id="15217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3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000000"/>
          </w:divBdr>
        </w:div>
      </w:divsChild>
    </w:div>
    <w:div w:id="16584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47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3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55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7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84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278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077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760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91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326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712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954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737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9050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586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1968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2" w:color="A8BDC7"/>
                                                                        <w:left w:val="single" w:sz="6" w:space="2" w:color="A8BDC7"/>
                                                                        <w:bottom w:val="none" w:sz="0" w:space="0" w:color="auto"/>
                                                                        <w:right w:val="single" w:sz="6" w:space="2" w:color="A8BDC7"/>
                                                                      </w:divBdr>
                                                                      <w:divsChild>
                                                                        <w:div w:id="1118262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A8BDC7"/>
                                                                            <w:left w:val="single" w:sz="6" w:space="0" w:color="A8BDC7"/>
                                                                            <w:bottom w:val="single" w:sz="6" w:space="0" w:color="A8BDC7"/>
                                                                            <w:right w:val="single" w:sz="6" w:space="0" w:color="A8BDC7"/>
                                                                          </w:divBdr>
                                                                          <w:divsChild>
                                                                            <w:div w:id="1413149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4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00000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8</Pages>
  <Words>2816</Words>
  <Characters>20651</Characters>
  <Application>Microsoft Office Word</Application>
  <DocSecurity>0</DocSecurity>
  <Lines>172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Одобрено Фармакологическим</vt:lpstr>
    </vt:vector>
  </TitlesOfParts>
  <Company>RPR</Company>
  <LinksUpToDate>false</LinksUpToDate>
  <CharactersWithSpaces>23421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Одобрено Фармакологическим</dc:title>
  <dc:subject/>
  <dc:creator>Nbocharn</dc:creator>
  <cp:keywords/>
  <dc:description/>
  <cp:lastModifiedBy>Luiza Abadieva</cp:lastModifiedBy>
  <cp:revision>7</cp:revision>
  <cp:lastPrinted>2005-10-31T13:26:00Z</cp:lastPrinted>
  <dcterms:created xsi:type="dcterms:W3CDTF">2015-10-09T13:29:00Z</dcterms:created>
  <dcterms:modified xsi:type="dcterms:W3CDTF">2018-10-08T08:08:00Z</dcterms:modified>
</cp:coreProperties>
</file>